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F0" w:rsidRDefault="00E556F0" w:rsidP="00E556F0">
      <w:pPr>
        <w:pStyle w:val="NormalWeb"/>
        <w:rPr>
          <w:rFonts w:ascii="Calibri" w:hAnsi="Calibri"/>
          <w:color w:val="000000"/>
        </w:rPr>
      </w:pPr>
    </w:p>
    <w:p w:rsidR="00346B01" w:rsidRDefault="00346B01" w:rsidP="00E556F0">
      <w:pPr>
        <w:pStyle w:val="NormalWeb"/>
        <w:rPr>
          <w:rFonts w:ascii="Calibri" w:hAnsi="Calibri"/>
          <w:color w:val="000000"/>
        </w:rPr>
      </w:pPr>
    </w:p>
    <w:p w:rsidR="00E556F0" w:rsidRDefault="00E556F0" w:rsidP="00E556F0">
      <w:pPr>
        <w:pStyle w:val="PlainText"/>
        <w:jc w:val="center"/>
        <w:rPr>
          <w:rFonts w:ascii="Calibri" w:hAnsi="Calibri"/>
          <w:color w:val="000000"/>
        </w:rPr>
      </w:pPr>
      <w:r>
        <w:rPr>
          <w:rFonts w:ascii="Calibri" w:hAnsi="Calibri"/>
          <w:b/>
          <w:bCs/>
          <w:color w:val="000000"/>
          <w:sz w:val="28"/>
          <w:szCs w:val="28"/>
        </w:rPr>
        <w:t xml:space="preserve">Diversity of Data: RDA in the international context </w:t>
      </w:r>
    </w:p>
    <w:p w:rsidR="00E556F0" w:rsidRDefault="00E556F0" w:rsidP="00E556F0">
      <w:pPr>
        <w:pStyle w:val="PlainText"/>
        <w:jc w:val="center"/>
        <w:rPr>
          <w:rFonts w:ascii="Calibri" w:hAnsi="Calibri"/>
          <w:color w:val="000000"/>
        </w:rPr>
      </w:pPr>
      <w:r>
        <w:rPr>
          <w:rFonts w:ascii="Calibri" w:hAnsi="Calibri"/>
          <w:b/>
          <w:bCs/>
          <w:color w:val="000000"/>
          <w:sz w:val="28"/>
          <w:szCs w:val="28"/>
        </w:rPr>
        <w:t>Thursday 23 August</w:t>
      </w:r>
    </w:p>
    <w:p w:rsidR="00E556F0" w:rsidRDefault="00E556F0" w:rsidP="00E556F0">
      <w:pPr>
        <w:pStyle w:val="PlainText"/>
        <w:jc w:val="center"/>
        <w:rPr>
          <w:rFonts w:ascii="Calibri" w:hAnsi="Calibri"/>
          <w:color w:val="000000"/>
        </w:rPr>
      </w:pPr>
      <w:r>
        <w:rPr>
          <w:rFonts w:ascii="Calibri" w:hAnsi="Calibri"/>
          <w:b/>
          <w:bCs/>
          <w:color w:val="000000"/>
          <w:sz w:val="28"/>
          <w:szCs w:val="28"/>
        </w:rPr>
        <w:t>National Library of Malaysia, Kuala Lumpur, Malaysia</w:t>
      </w:r>
    </w:p>
    <w:p w:rsidR="00E556F0" w:rsidRDefault="00E556F0" w:rsidP="00E556F0">
      <w:pPr>
        <w:pStyle w:val="PlainText"/>
        <w:rPr>
          <w:rFonts w:ascii="Calibri" w:hAnsi="Calibri"/>
          <w:color w:val="000000"/>
        </w:rPr>
      </w:pPr>
      <w:r>
        <w:rPr>
          <w:rFonts w:ascii="Calibri" w:hAnsi="Calibri"/>
          <w:color w:val="000000"/>
        </w:rPr>
        <w:t> </w:t>
      </w:r>
    </w:p>
    <w:p w:rsidR="00E556F0" w:rsidRDefault="00E556F0" w:rsidP="00E556F0">
      <w:pPr>
        <w:pStyle w:val="PlainText"/>
        <w:rPr>
          <w:rFonts w:ascii="Calibri" w:hAnsi="Calibri"/>
          <w:color w:val="000000"/>
        </w:rPr>
      </w:pPr>
      <w:r>
        <w:rPr>
          <w:rFonts w:ascii="Calibri" w:hAnsi="Calibri"/>
          <w:color w:val="000000"/>
        </w:rPr>
        <w:t> </w:t>
      </w:r>
    </w:p>
    <w:p w:rsidR="00E556F0" w:rsidRDefault="00E556F0" w:rsidP="00E556F0">
      <w:pPr>
        <w:pStyle w:val="PlainText"/>
        <w:rPr>
          <w:rFonts w:ascii="Calibri" w:hAnsi="Calibri"/>
          <w:color w:val="000000"/>
        </w:rPr>
      </w:pPr>
      <w:r>
        <w:rPr>
          <w:rFonts w:ascii="Calibri" w:hAnsi="Calibri"/>
          <w:color w:val="000000"/>
        </w:rPr>
        <w:t> </w:t>
      </w:r>
    </w:p>
    <w:p w:rsidR="00E556F0" w:rsidRDefault="00E556F0" w:rsidP="00E556F0">
      <w:pPr>
        <w:pStyle w:val="PlainText"/>
        <w:rPr>
          <w:rFonts w:ascii="Calibri" w:hAnsi="Calibri"/>
          <w:color w:val="000000"/>
        </w:rPr>
      </w:pPr>
      <w:r>
        <w:rPr>
          <w:rFonts w:ascii="Calibri" w:hAnsi="Calibri"/>
          <w:b/>
          <w:bCs/>
          <w:color w:val="000000"/>
        </w:rPr>
        <w:t>About the event</w:t>
      </w:r>
    </w:p>
    <w:p w:rsidR="00E556F0" w:rsidRDefault="00E556F0" w:rsidP="00E556F0">
      <w:pPr>
        <w:pStyle w:val="PlainText"/>
        <w:rPr>
          <w:rFonts w:ascii="Calibri" w:hAnsi="Calibri"/>
          <w:color w:val="000000"/>
        </w:rPr>
      </w:pPr>
      <w:r>
        <w:rPr>
          <w:rFonts w:ascii="Calibri" w:hAnsi="Calibri"/>
          <w:color w:val="000000"/>
        </w:rPr>
        <w:t>This one-day conference is org</w:t>
      </w:r>
      <w:bookmarkStart w:id="0" w:name="_GoBack"/>
      <w:bookmarkEnd w:id="0"/>
      <w:r>
        <w:rPr>
          <w:rFonts w:ascii="Calibri" w:hAnsi="Calibri"/>
          <w:color w:val="000000"/>
        </w:rPr>
        <w:t xml:space="preserve">anised by the RDA Board and will be held on 23 August 2018 </w:t>
      </w:r>
      <w:r>
        <w:rPr>
          <w:rFonts w:ascii="Calibri" w:hAnsi="Calibri"/>
          <w:color w:val="212121"/>
          <w:shd w:val="clear" w:color="auto" w:fill="FFFFFF"/>
        </w:rPr>
        <w:t xml:space="preserve">at the National Library of </w:t>
      </w:r>
      <w:r>
        <w:rPr>
          <w:rFonts w:ascii="Calibri" w:hAnsi="Calibri"/>
          <w:color w:val="000000"/>
        </w:rPr>
        <w:t>Malaysia, Kuala Lumpur.</w:t>
      </w:r>
    </w:p>
    <w:p w:rsidR="00E556F0" w:rsidRDefault="00E556F0" w:rsidP="00E556F0">
      <w:pPr>
        <w:pStyle w:val="PlainText"/>
        <w:rPr>
          <w:rFonts w:ascii="Calibri" w:hAnsi="Calibri"/>
          <w:color w:val="000000"/>
        </w:rPr>
      </w:pPr>
      <w:r>
        <w:rPr>
          <w:rFonts w:ascii="Calibri" w:hAnsi="Calibri"/>
          <w:color w:val="000000"/>
        </w:rPr>
        <w:t> </w:t>
      </w:r>
    </w:p>
    <w:p w:rsidR="00E556F0" w:rsidRDefault="00E556F0" w:rsidP="00E556F0">
      <w:pPr>
        <w:pStyle w:val="PlainText"/>
        <w:rPr>
          <w:rFonts w:ascii="Calibri" w:hAnsi="Calibri"/>
          <w:color w:val="000000"/>
        </w:rPr>
      </w:pPr>
      <w:r>
        <w:rPr>
          <w:rFonts w:ascii="Calibri" w:hAnsi="Calibri"/>
          <w:b/>
          <w:bCs/>
          <w:color w:val="000000"/>
        </w:rPr>
        <w:t>Who should attend?</w:t>
      </w:r>
    </w:p>
    <w:p w:rsidR="00E556F0" w:rsidRDefault="00E556F0" w:rsidP="00E556F0">
      <w:pPr>
        <w:pStyle w:val="PlainText"/>
        <w:rPr>
          <w:rFonts w:ascii="Calibri" w:hAnsi="Calibri"/>
          <w:color w:val="000000"/>
        </w:rPr>
      </w:pPr>
      <w:r>
        <w:rPr>
          <w:rFonts w:ascii="Calibri" w:hAnsi="Calibri"/>
          <w:color w:val="000000"/>
        </w:rPr>
        <w:t>The Conference will benefit both RDA users and non-users and will cover the latest developments in the RDA cataloguing standard, providing a forum for discussion, learning and sharing. There will be a focus on the potential of RDA for libraries in non-English speaking countries and information about the latest developments in the RDA standard and the Toolkit.</w:t>
      </w:r>
    </w:p>
    <w:p w:rsidR="00E556F0" w:rsidRDefault="00E556F0" w:rsidP="00E556F0">
      <w:pPr>
        <w:pStyle w:val="PlainText"/>
        <w:rPr>
          <w:rFonts w:ascii="Calibri" w:hAnsi="Calibri"/>
          <w:color w:val="000000"/>
        </w:rPr>
      </w:pPr>
      <w:r>
        <w:rPr>
          <w:rFonts w:ascii="Calibri" w:hAnsi="Calibri"/>
          <w:color w:val="000000"/>
        </w:rPr>
        <w:t> </w:t>
      </w:r>
    </w:p>
    <w:p w:rsidR="00E556F0" w:rsidRDefault="00E556F0" w:rsidP="00E556F0">
      <w:pPr>
        <w:pStyle w:val="PlainText"/>
        <w:rPr>
          <w:rFonts w:ascii="Calibri" w:hAnsi="Calibri"/>
          <w:color w:val="000000"/>
        </w:rPr>
      </w:pPr>
      <w:r>
        <w:rPr>
          <w:rFonts w:ascii="Calibri" w:hAnsi="Calibri"/>
          <w:b/>
          <w:bCs/>
          <w:color w:val="000000"/>
        </w:rPr>
        <w:t>Content of the program</w:t>
      </w:r>
    </w:p>
    <w:p w:rsidR="00E556F0" w:rsidRDefault="00E556F0" w:rsidP="00E556F0">
      <w:pPr>
        <w:pStyle w:val="PlainText"/>
        <w:rPr>
          <w:rFonts w:ascii="Calibri" w:hAnsi="Calibri"/>
          <w:color w:val="000000"/>
        </w:rPr>
      </w:pPr>
      <w:r>
        <w:rPr>
          <w:rFonts w:ascii="Calibri" w:hAnsi="Calibri"/>
          <w:color w:val="000000"/>
        </w:rPr>
        <w:t>There will be sessions on the international uptake and implementation of RDA, with speakers from around the world highlighting different implementation experiences. Acknowledged experts in the RDA world will give an in-depth demonstration of the new RDA Toolkit and explore RDA in a multilingual world where cataloguing traditions and practices may vary from country to country. There will be presentations on features that support translations, RDA’s ability to accommodate local practices in a global context and its potential for use in a linked data environment</w:t>
      </w:r>
    </w:p>
    <w:p w:rsidR="00E556F0" w:rsidRDefault="00E556F0" w:rsidP="00E556F0">
      <w:pPr>
        <w:pStyle w:val="PlainText"/>
        <w:rPr>
          <w:rFonts w:ascii="Calibri" w:hAnsi="Calibri"/>
          <w:color w:val="000000"/>
        </w:rPr>
      </w:pPr>
      <w:r>
        <w:rPr>
          <w:rFonts w:ascii="Calibri" w:hAnsi="Calibri"/>
          <w:color w:val="000000"/>
        </w:rPr>
        <w:t> </w:t>
      </w:r>
    </w:p>
    <w:p w:rsidR="00E556F0" w:rsidRPr="00416A95" w:rsidRDefault="00E556F0" w:rsidP="00E556F0">
      <w:pPr>
        <w:pStyle w:val="PlainText"/>
        <w:rPr>
          <w:rFonts w:asciiTheme="minorHAnsi" w:hAnsiTheme="minorHAnsi" w:cstheme="minorHAnsi"/>
          <w:color w:val="000000"/>
        </w:rPr>
      </w:pPr>
      <w:r w:rsidRPr="00416A95">
        <w:rPr>
          <w:rFonts w:asciiTheme="minorHAnsi" w:hAnsiTheme="minorHAnsi" w:cstheme="minorHAnsi"/>
          <w:color w:val="000000"/>
        </w:rPr>
        <w:t xml:space="preserve">The program will feature speakers from around the world with the opportunity to meet and network with experienced RDA implementers. </w:t>
      </w:r>
    </w:p>
    <w:p w:rsidR="00DA789E" w:rsidRPr="00416A95" w:rsidRDefault="00E556F0" w:rsidP="00E556F0">
      <w:pPr>
        <w:pStyle w:val="PlainText"/>
        <w:rPr>
          <w:rFonts w:asciiTheme="minorHAnsi" w:hAnsiTheme="minorHAnsi" w:cstheme="minorHAnsi"/>
          <w:color w:val="000000"/>
        </w:rPr>
      </w:pPr>
      <w:r w:rsidRPr="00416A95">
        <w:rPr>
          <w:rFonts w:asciiTheme="minorHAnsi" w:hAnsiTheme="minorHAnsi" w:cstheme="minorHAnsi"/>
          <w:color w:val="000000"/>
        </w:rPr>
        <w:t> </w:t>
      </w:r>
    </w:p>
    <w:p w:rsidR="00416A95" w:rsidRDefault="00416A95" w:rsidP="00E556F0">
      <w:pPr>
        <w:pStyle w:val="PlainText"/>
        <w:rPr>
          <w:rFonts w:asciiTheme="minorHAnsi" w:hAnsiTheme="minorHAnsi" w:cstheme="minorHAnsi"/>
          <w:b/>
          <w:bCs/>
          <w:color w:val="000000"/>
        </w:rPr>
      </w:pPr>
      <w:r>
        <w:rPr>
          <w:rFonts w:asciiTheme="minorHAnsi" w:hAnsiTheme="minorHAnsi" w:cstheme="minorHAnsi"/>
          <w:b/>
          <w:bCs/>
          <w:color w:val="000000"/>
        </w:rPr>
        <w:t>Registration</w:t>
      </w:r>
      <w:r w:rsidR="00F561AB">
        <w:rPr>
          <w:rFonts w:asciiTheme="minorHAnsi" w:hAnsiTheme="minorHAnsi" w:cstheme="minorHAnsi"/>
          <w:b/>
          <w:bCs/>
          <w:color w:val="000000"/>
        </w:rPr>
        <w:t xml:space="preserve"> for this event is required.</w:t>
      </w:r>
    </w:p>
    <w:p w:rsidR="00F561AB" w:rsidRPr="00416A95" w:rsidRDefault="00F561AB" w:rsidP="00E556F0">
      <w:pPr>
        <w:pStyle w:val="PlainText"/>
        <w:rPr>
          <w:rFonts w:asciiTheme="minorHAnsi" w:hAnsiTheme="minorHAnsi" w:cstheme="minorHAnsi"/>
          <w:b/>
          <w:bCs/>
          <w:color w:val="000000"/>
        </w:rPr>
      </w:pPr>
    </w:p>
    <w:p w:rsidR="00403E15" w:rsidRPr="00416A95" w:rsidRDefault="00403E15" w:rsidP="00403E15">
      <w:pPr>
        <w:pStyle w:val="PlainText"/>
        <w:rPr>
          <w:rFonts w:asciiTheme="minorHAnsi" w:hAnsiTheme="minorHAnsi" w:cstheme="minorHAnsi"/>
          <w:color w:val="000000"/>
        </w:rPr>
      </w:pPr>
      <w:r w:rsidRPr="00416A95">
        <w:rPr>
          <w:rFonts w:asciiTheme="minorHAnsi" w:hAnsiTheme="minorHAnsi" w:cstheme="minorHAnsi"/>
          <w:bCs/>
          <w:color w:val="000000"/>
        </w:rPr>
        <w:t xml:space="preserve">The closing date for registration is </w:t>
      </w:r>
      <w:r w:rsidRPr="00416A95">
        <w:rPr>
          <w:rFonts w:asciiTheme="minorHAnsi" w:hAnsiTheme="minorHAnsi" w:cstheme="minorHAnsi"/>
          <w:b/>
          <w:bCs/>
          <w:color w:val="000000"/>
        </w:rPr>
        <w:t>Monday 23 July 2018</w:t>
      </w:r>
      <w:r w:rsidRPr="00416A95">
        <w:rPr>
          <w:rFonts w:asciiTheme="minorHAnsi" w:hAnsiTheme="minorHAnsi" w:cstheme="minorHAnsi"/>
          <w:bCs/>
          <w:color w:val="000000"/>
        </w:rPr>
        <w:t xml:space="preserve">. </w:t>
      </w:r>
      <w:r>
        <w:rPr>
          <w:rFonts w:asciiTheme="minorHAnsi" w:hAnsiTheme="minorHAnsi" w:cstheme="minorHAnsi"/>
        </w:rPr>
        <w:t xml:space="preserve">Register </w:t>
      </w:r>
      <w:r w:rsidRPr="00416A95">
        <w:rPr>
          <w:rFonts w:asciiTheme="minorHAnsi" w:hAnsiTheme="minorHAnsi" w:cstheme="minorHAnsi"/>
        </w:rPr>
        <w:t xml:space="preserve">here </w:t>
      </w:r>
      <w:hyperlink r:id="rId6" w:tgtFrame="_blank" w:history="1">
        <w:r w:rsidRPr="00416A95">
          <w:rPr>
            <w:rStyle w:val="Hyperlink"/>
            <w:rFonts w:asciiTheme="minorHAnsi" w:hAnsiTheme="minorHAnsi" w:cstheme="minorHAnsi"/>
            <w:bCs/>
          </w:rPr>
          <w:t>http://www.rdatoolkit.org/form/rda-event-in-kl</w:t>
        </w:r>
      </w:hyperlink>
    </w:p>
    <w:p w:rsidR="00403E15" w:rsidRDefault="00403E15" w:rsidP="00403E15">
      <w:pPr>
        <w:pStyle w:val="PlainText"/>
        <w:rPr>
          <w:rFonts w:asciiTheme="minorHAnsi" w:hAnsiTheme="minorHAnsi" w:cstheme="minorHAnsi"/>
          <w:bCs/>
          <w:color w:val="000000"/>
        </w:rPr>
      </w:pPr>
    </w:p>
    <w:p w:rsidR="00403E15" w:rsidRDefault="00403E15" w:rsidP="00403E15">
      <w:pPr>
        <w:pStyle w:val="PlainText"/>
        <w:rPr>
          <w:rFonts w:asciiTheme="minorHAnsi" w:hAnsiTheme="minorHAnsi" w:cstheme="minorHAnsi"/>
          <w:b/>
        </w:rPr>
      </w:pPr>
    </w:p>
    <w:p w:rsidR="00403E15" w:rsidRPr="00403E15" w:rsidRDefault="00403E15" w:rsidP="00F561AB">
      <w:pPr>
        <w:pStyle w:val="PlainText"/>
        <w:jc w:val="center"/>
        <w:rPr>
          <w:rFonts w:asciiTheme="minorHAnsi" w:hAnsiTheme="minorHAnsi" w:cstheme="minorHAnsi"/>
          <w:b/>
          <w:bCs/>
          <w:color w:val="000000"/>
        </w:rPr>
      </w:pPr>
      <w:r>
        <w:rPr>
          <w:rFonts w:asciiTheme="minorHAnsi" w:hAnsiTheme="minorHAnsi" w:cstheme="minorHAnsi"/>
          <w:b/>
        </w:rPr>
        <w:t xml:space="preserve">Register early to </w:t>
      </w:r>
      <w:r w:rsidR="00F561AB">
        <w:rPr>
          <w:rFonts w:asciiTheme="minorHAnsi" w:hAnsiTheme="minorHAnsi" w:cstheme="minorHAnsi"/>
          <w:b/>
        </w:rPr>
        <w:t>secure your place!</w:t>
      </w:r>
    </w:p>
    <w:p w:rsidR="00403E15" w:rsidRDefault="00403E15" w:rsidP="00416A95">
      <w:pPr>
        <w:pStyle w:val="PlainText"/>
        <w:rPr>
          <w:rFonts w:asciiTheme="minorHAnsi" w:hAnsiTheme="minorHAnsi" w:cstheme="minorHAnsi"/>
        </w:rPr>
      </w:pPr>
    </w:p>
    <w:p w:rsidR="004901EF" w:rsidRDefault="004901EF" w:rsidP="00E556F0">
      <w:pPr>
        <w:spacing w:before="100" w:beforeAutospacing="1" w:after="100" w:afterAutospacing="1"/>
        <w:rPr>
          <w:b/>
          <w:bCs/>
          <w:color w:val="000000"/>
          <w:sz w:val="28"/>
          <w:szCs w:val="28"/>
        </w:rPr>
      </w:pPr>
    </w:p>
    <w:p w:rsidR="004901EF" w:rsidRDefault="004901EF" w:rsidP="00E556F0">
      <w:pPr>
        <w:spacing w:before="100" w:beforeAutospacing="1" w:after="100" w:afterAutospacing="1"/>
        <w:rPr>
          <w:b/>
          <w:bCs/>
          <w:color w:val="000000"/>
          <w:sz w:val="28"/>
          <w:szCs w:val="28"/>
        </w:rPr>
      </w:pPr>
    </w:p>
    <w:p w:rsidR="00E556F0" w:rsidRDefault="00E556F0" w:rsidP="00E556F0">
      <w:pPr>
        <w:pStyle w:val="PlainText"/>
        <w:jc w:val="center"/>
        <w:rPr>
          <w:rFonts w:ascii="Calibri" w:hAnsi="Calibri"/>
          <w:b/>
          <w:bCs/>
          <w:color w:val="000000"/>
        </w:rPr>
      </w:pPr>
      <w:r>
        <w:rPr>
          <w:rFonts w:ascii="Calibri" w:hAnsi="Calibri"/>
          <w:b/>
          <w:bCs/>
          <w:color w:val="000000"/>
          <w:sz w:val="28"/>
          <w:szCs w:val="28"/>
        </w:rPr>
        <w:lastRenderedPageBreak/>
        <w:t>Diversity of Data: RDA in the International Context</w:t>
      </w:r>
    </w:p>
    <w:p w:rsidR="00E556F0" w:rsidRDefault="00E556F0" w:rsidP="00E556F0">
      <w:pPr>
        <w:pStyle w:val="PlainText"/>
        <w:jc w:val="center"/>
        <w:rPr>
          <w:rFonts w:ascii="Calibri" w:hAnsi="Calibri"/>
          <w:b/>
          <w:bCs/>
          <w:color w:val="000000"/>
        </w:rPr>
      </w:pPr>
      <w:r>
        <w:rPr>
          <w:rFonts w:ascii="Calibri" w:hAnsi="Calibri"/>
          <w:b/>
          <w:bCs/>
          <w:color w:val="000000"/>
          <w:sz w:val="28"/>
          <w:szCs w:val="28"/>
        </w:rPr>
        <w:t>Thursday 23 August</w:t>
      </w:r>
      <w:r w:rsidR="002E4567">
        <w:rPr>
          <w:rFonts w:ascii="Calibri" w:hAnsi="Calibri"/>
          <w:b/>
          <w:bCs/>
          <w:color w:val="000000"/>
          <w:sz w:val="28"/>
          <w:szCs w:val="28"/>
        </w:rPr>
        <w:t xml:space="preserve"> 2018</w:t>
      </w:r>
    </w:p>
    <w:p w:rsidR="00E556F0" w:rsidRDefault="00E556F0" w:rsidP="00E556F0">
      <w:pPr>
        <w:pStyle w:val="PlainText"/>
        <w:jc w:val="center"/>
        <w:rPr>
          <w:rFonts w:ascii="Calibri" w:hAnsi="Calibri"/>
          <w:b/>
          <w:bCs/>
          <w:color w:val="000000"/>
        </w:rPr>
      </w:pPr>
      <w:r>
        <w:rPr>
          <w:rFonts w:ascii="Calibri" w:hAnsi="Calibri"/>
          <w:b/>
          <w:bCs/>
          <w:color w:val="000000"/>
          <w:sz w:val="28"/>
          <w:szCs w:val="28"/>
        </w:rPr>
        <w:t>National Library of Malaysia, Kuala Lumpur, Malaysia</w:t>
      </w:r>
    </w:p>
    <w:p w:rsidR="00E556F0" w:rsidRDefault="00E556F0" w:rsidP="00E556F0">
      <w:pPr>
        <w:pStyle w:val="PlainText"/>
        <w:spacing w:after="120"/>
        <w:rPr>
          <w:rFonts w:ascii="Calibri" w:hAnsi="Calibri"/>
          <w:b/>
          <w:bCs/>
          <w:color w:val="000000"/>
        </w:rPr>
      </w:pPr>
      <w:r>
        <w:rPr>
          <w:rFonts w:ascii="Calibri" w:hAnsi="Calibri"/>
          <w:b/>
          <w:bCs/>
          <w:color w:val="000000"/>
        </w:rPr>
        <w:t> </w:t>
      </w:r>
    </w:p>
    <w:p w:rsidR="00E556F0" w:rsidRDefault="00E556F0" w:rsidP="00E556F0">
      <w:pPr>
        <w:pStyle w:val="PlainText"/>
        <w:spacing w:after="120"/>
        <w:jc w:val="center"/>
        <w:rPr>
          <w:rFonts w:ascii="Calibri" w:hAnsi="Calibri"/>
          <w:b/>
          <w:bCs/>
          <w:color w:val="000000"/>
        </w:rPr>
      </w:pPr>
    </w:p>
    <w:tbl>
      <w:tblPr>
        <w:tblW w:w="0" w:type="auto"/>
        <w:tblCellMar>
          <w:left w:w="0" w:type="dxa"/>
          <w:right w:w="0" w:type="dxa"/>
        </w:tblCellMar>
        <w:tblLook w:val="04A0" w:firstRow="1" w:lastRow="0" w:firstColumn="1" w:lastColumn="0" w:noHBand="0" w:noVBand="1"/>
      </w:tblPr>
      <w:tblGrid>
        <w:gridCol w:w="1978"/>
        <w:gridCol w:w="7362"/>
      </w:tblGrid>
      <w:tr w:rsidR="00E556F0" w:rsidRPr="00B03F32" w:rsidTr="00E556F0">
        <w:tc>
          <w:tcPr>
            <w:tcW w:w="19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416A95">
            <w:pPr>
              <w:pStyle w:val="PlainText"/>
              <w:spacing w:after="120"/>
              <w:rPr>
                <w:rFonts w:asciiTheme="minorHAnsi" w:hAnsiTheme="minorHAnsi"/>
              </w:rPr>
            </w:pPr>
            <w:r>
              <w:rPr>
                <w:rFonts w:asciiTheme="minorHAnsi" w:hAnsiTheme="minorHAnsi"/>
              </w:rPr>
              <w:t>8.30</w:t>
            </w:r>
            <w:r w:rsidR="00B50406">
              <w:rPr>
                <w:rFonts w:asciiTheme="minorHAnsi" w:hAnsiTheme="minorHAnsi"/>
              </w:rPr>
              <w:t>-9.00</w:t>
            </w:r>
            <w:r w:rsidR="00E556F0" w:rsidRPr="00B03F32">
              <w:rPr>
                <w:rFonts w:asciiTheme="minorHAnsi" w:hAnsiTheme="minorHAnsi"/>
              </w:rPr>
              <w:t xml:space="preserve"> am</w:t>
            </w:r>
          </w:p>
        </w:tc>
        <w:tc>
          <w:tcPr>
            <w:tcW w:w="737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xml:space="preserve">Registration opens at National Library of Malaysia, </w:t>
            </w:r>
            <w:r w:rsidRPr="00B03F32">
              <w:rPr>
                <w:rFonts w:asciiTheme="minorHAnsi" w:hAnsiTheme="minorHAnsi"/>
                <w:color w:val="212121"/>
                <w:shd w:val="clear" w:color="auto" w:fill="FFFFFF"/>
              </w:rPr>
              <w:t>Level 1, Anjung Bestari, 232 Jalan Tun Razak</w:t>
            </w:r>
            <w:r w:rsidRPr="00B03F32">
              <w:rPr>
                <w:rFonts w:asciiTheme="minorHAnsi" w:hAnsiTheme="minorHAnsi"/>
                <w:color w:val="212121"/>
              </w:rPr>
              <w:t xml:space="preserve">, </w:t>
            </w:r>
            <w:r w:rsidRPr="00B03F32">
              <w:rPr>
                <w:rFonts w:asciiTheme="minorHAnsi" w:hAnsiTheme="minorHAnsi"/>
                <w:color w:val="212121"/>
                <w:shd w:val="clear" w:color="auto" w:fill="FFFFFF"/>
              </w:rPr>
              <w:t>Kuala Lumpur</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tc>
      </w:tr>
      <w:tr w:rsidR="00E556F0" w:rsidRPr="00B03F32" w:rsidTr="00E556F0">
        <w:trPr>
          <w:trHeight w:val="620"/>
        </w:trPr>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E556F0" w:rsidRPr="00B03F32" w:rsidRDefault="00E556F0">
            <w:pPr>
              <w:pStyle w:val="PlainText"/>
              <w:spacing w:after="120"/>
              <w:rPr>
                <w:rFonts w:asciiTheme="minorHAnsi" w:hAnsiTheme="minorHAnsi"/>
              </w:rPr>
            </w:pP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E556F0" w:rsidRPr="00B03F32" w:rsidRDefault="00E556F0" w:rsidP="00B7326D">
            <w:pPr>
              <w:pStyle w:val="PlainText"/>
              <w:spacing w:line="276" w:lineRule="auto"/>
              <w:rPr>
                <w:rFonts w:asciiTheme="minorHAnsi" w:hAnsiTheme="minorHAnsi"/>
                <w:b/>
                <w:bCs/>
              </w:rPr>
            </w:pPr>
            <w:r w:rsidRPr="00B03F32">
              <w:rPr>
                <w:rFonts w:asciiTheme="minorHAnsi" w:hAnsiTheme="minorHAnsi"/>
                <w:b/>
                <w:bCs/>
              </w:rPr>
              <w:t>Conference Session 1 - RDA in the international context</w:t>
            </w:r>
          </w:p>
          <w:p w:rsidR="00C2356D" w:rsidRPr="00B03F32" w:rsidRDefault="00C2356D" w:rsidP="00B7326D">
            <w:pPr>
              <w:pStyle w:val="PlainText"/>
              <w:spacing w:line="276" w:lineRule="auto"/>
              <w:rPr>
                <w:rFonts w:asciiTheme="minorHAnsi" w:hAnsiTheme="minorHAnsi"/>
              </w:rPr>
            </w:pP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F561AB" w:rsidP="00416A95">
            <w:pPr>
              <w:pStyle w:val="PlainText"/>
              <w:spacing w:after="120"/>
              <w:rPr>
                <w:rFonts w:asciiTheme="minorHAnsi" w:hAnsiTheme="minorHAnsi"/>
              </w:rPr>
            </w:pPr>
            <w:r>
              <w:rPr>
                <w:rFonts w:asciiTheme="minorHAnsi" w:hAnsiTheme="minorHAnsi"/>
              </w:rPr>
              <w:t>9.00-9.15</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916C44" w:rsidRPr="00B03F32" w:rsidRDefault="00E556F0" w:rsidP="00916C44">
            <w:pPr>
              <w:pStyle w:val="PlainText"/>
              <w:spacing w:line="276" w:lineRule="auto"/>
              <w:rPr>
                <w:rFonts w:asciiTheme="minorHAnsi" w:hAnsiTheme="minorHAnsi"/>
                <w:i/>
                <w:iCs/>
              </w:rPr>
            </w:pPr>
            <w:r w:rsidRPr="00B03F32">
              <w:rPr>
                <w:rFonts w:asciiTheme="minorHAnsi" w:hAnsiTheme="minorHAnsi"/>
                <w:i/>
                <w:iCs/>
              </w:rPr>
              <w:t>Welcome</w:t>
            </w:r>
            <w:r w:rsidR="004901EF">
              <w:rPr>
                <w:rFonts w:asciiTheme="minorHAnsi" w:hAnsiTheme="minorHAnsi"/>
                <w:i/>
                <w:iCs/>
              </w:rPr>
              <w:t xml:space="preserve"> </w:t>
            </w:r>
          </w:p>
          <w:p w:rsidR="00E556F0" w:rsidRPr="00B03F32" w:rsidRDefault="00E556F0" w:rsidP="00916C44">
            <w:pPr>
              <w:pStyle w:val="PlainText"/>
              <w:spacing w:line="276" w:lineRule="auto"/>
              <w:rPr>
                <w:rFonts w:asciiTheme="minorHAnsi" w:hAnsiTheme="minorHAnsi"/>
              </w:rPr>
            </w:pPr>
            <w:r w:rsidRPr="00B03F32">
              <w:rPr>
                <w:rFonts w:asciiTheme="minorHAnsi" w:hAnsiTheme="minorHAnsi"/>
              </w:rPr>
              <w:t> </w:t>
            </w:r>
          </w:p>
        </w:tc>
      </w:tr>
      <w:tr w:rsidR="00E556F0" w:rsidRPr="00311D59"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F561AB" w:rsidP="00416A95">
            <w:pPr>
              <w:pStyle w:val="PlainText"/>
              <w:spacing w:after="120"/>
              <w:rPr>
                <w:rFonts w:asciiTheme="minorHAnsi" w:hAnsiTheme="minorHAnsi"/>
              </w:rPr>
            </w:pPr>
            <w:r>
              <w:rPr>
                <w:rFonts w:asciiTheme="minorHAnsi" w:hAnsiTheme="minorHAnsi"/>
              </w:rPr>
              <w:t>9.15-10.15</w:t>
            </w: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iCs/>
              </w:rPr>
              <w:t>Tales from the field: RDA implementations around the globe</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L</w:t>
            </w:r>
            <w:r w:rsidR="00F24619" w:rsidRPr="00B03F32">
              <w:rPr>
                <w:rFonts w:asciiTheme="minorHAnsi" w:hAnsiTheme="minorHAnsi"/>
              </w:rPr>
              <w:t xml:space="preserve">eading </w:t>
            </w:r>
            <w:r w:rsidR="00416A95">
              <w:rPr>
                <w:rFonts w:asciiTheme="minorHAnsi" w:hAnsiTheme="minorHAnsi"/>
              </w:rPr>
              <w:t>l</w:t>
            </w:r>
            <w:r w:rsidRPr="00B03F32">
              <w:rPr>
                <w:rFonts w:asciiTheme="minorHAnsi" w:hAnsiTheme="minorHAnsi"/>
              </w:rPr>
              <w:t>ibrar</w:t>
            </w:r>
            <w:r w:rsidR="00F24619" w:rsidRPr="00B03F32">
              <w:rPr>
                <w:rFonts w:asciiTheme="minorHAnsi" w:hAnsiTheme="minorHAnsi"/>
              </w:rPr>
              <w:t>ies</w:t>
            </w:r>
            <w:r w:rsidRPr="00B03F32">
              <w:rPr>
                <w:rFonts w:asciiTheme="minorHAnsi" w:hAnsiTheme="minorHAnsi"/>
              </w:rPr>
              <w:t xml:space="preserve"> share their experiences, challenges and outcomes.</w:t>
            </w:r>
          </w:p>
          <w:p w:rsidR="00E556F0" w:rsidRPr="00B03F32" w:rsidRDefault="00E556F0" w:rsidP="00B7326D">
            <w:pPr>
              <w:pStyle w:val="PlainText"/>
              <w:spacing w:after="80" w:line="276" w:lineRule="auto"/>
              <w:rPr>
                <w:rFonts w:asciiTheme="minorHAnsi" w:hAnsiTheme="minorHAnsi"/>
              </w:rPr>
            </w:pPr>
            <w:r w:rsidRPr="00B03F32">
              <w:rPr>
                <w:rFonts w:asciiTheme="minorHAnsi" w:hAnsiTheme="minorHAnsi"/>
              </w:rPr>
              <w:t> </w:t>
            </w:r>
          </w:p>
          <w:p w:rsidR="00E556F0" w:rsidRPr="0006070C" w:rsidRDefault="00E556F0" w:rsidP="0006070C">
            <w:pPr>
              <w:pStyle w:val="PlainText"/>
              <w:spacing w:after="120"/>
              <w:rPr>
                <w:rFonts w:asciiTheme="minorHAnsi" w:hAnsiTheme="minorHAnsi" w:cstheme="minorHAnsi"/>
              </w:rPr>
            </w:pPr>
            <w:r w:rsidRPr="0006070C">
              <w:rPr>
                <w:rFonts w:asciiTheme="minorHAnsi" w:hAnsiTheme="minorHAnsi" w:cstheme="minorHAnsi"/>
              </w:rPr>
              <w:t>Library of Congress, USA</w:t>
            </w:r>
            <w:r w:rsidR="00F24619" w:rsidRPr="0006070C">
              <w:rPr>
                <w:rFonts w:asciiTheme="minorHAnsi" w:hAnsiTheme="minorHAnsi" w:cstheme="minorHAnsi"/>
              </w:rPr>
              <w:t xml:space="preserve"> – Beacher Wiggins</w:t>
            </w:r>
          </w:p>
          <w:p w:rsidR="0023205D" w:rsidRPr="00346B01" w:rsidRDefault="006069AE" w:rsidP="0023205D">
            <w:pPr>
              <w:pStyle w:val="PlainText"/>
              <w:spacing w:after="120" w:line="276" w:lineRule="auto"/>
              <w:rPr>
                <w:rFonts w:asciiTheme="minorHAnsi" w:hAnsiTheme="minorHAnsi" w:cstheme="minorHAnsi"/>
                <w:b/>
              </w:rPr>
            </w:pPr>
            <w:r>
              <w:rPr>
                <w:rFonts w:asciiTheme="minorHAnsi" w:hAnsiTheme="minorHAnsi" w:cstheme="minorHAnsi"/>
              </w:rPr>
              <w:t xml:space="preserve">National Library of </w:t>
            </w:r>
            <w:r w:rsidR="00E556F0" w:rsidRPr="0006070C">
              <w:rPr>
                <w:rFonts w:asciiTheme="minorHAnsi" w:hAnsiTheme="minorHAnsi" w:cstheme="minorHAnsi"/>
              </w:rPr>
              <w:t>Malaysia</w:t>
            </w:r>
            <w:r w:rsidR="00F24619" w:rsidRPr="0006070C">
              <w:rPr>
                <w:rFonts w:asciiTheme="minorHAnsi" w:hAnsiTheme="minorHAnsi" w:cstheme="minorHAnsi"/>
              </w:rPr>
              <w:t xml:space="preserve"> </w:t>
            </w:r>
            <w:r w:rsidR="0023205D" w:rsidRPr="0006070C">
              <w:rPr>
                <w:rFonts w:asciiTheme="minorHAnsi" w:hAnsiTheme="minorHAnsi" w:cstheme="minorHAnsi"/>
              </w:rPr>
              <w:t>–</w:t>
            </w:r>
            <w:r w:rsidR="0006070C">
              <w:rPr>
                <w:rFonts w:asciiTheme="minorHAnsi" w:hAnsiTheme="minorHAnsi" w:cstheme="minorHAnsi"/>
              </w:rPr>
              <w:t xml:space="preserve"> </w:t>
            </w:r>
            <w:r w:rsidR="00BE7E9A">
              <w:rPr>
                <w:rFonts w:asciiTheme="minorHAnsi" w:hAnsiTheme="minorHAnsi" w:cstheme="minorHAnsi"/>
              </w:rPr>
              <w:t xml:space="preserve"> </w:t>
            </w:r>
            <w:r w:rsidR="00BE7E9A" w:rsidRPr="00346B01">
              <w:rPr>
                <w:rStyle w:val="Strong"/>
                <w:rFonts w:asciiTheme="minorHAnsi" w:hAnsiTheme="minorHAnsi" w:cs="Arial"/>
                <w:b w:val="0"/>
                <w:color w:val="000000"/>
              </w:rPr>
              <w:t>Anisatul-Wahidah Abdul Wahid</w:t>
            </w:r>
          </w:p>
          <w:p w:rsidR="0006070C" w:rsidRPr="00311D59" w:rsidRDefault="00B7326D" w:rsidP="0006070C">
            <w:pPr>
              <w:rPr>
                <w:rFonts w:asciiTheme="minorHAnsi" w:hAnsiTheme="minorHAnsi" w:cstheme="minorHAnsi"/>
                <w:lang w:val="fr-FR" w:eastAsia="en-AU"/>
              </w:rPr>
            </w:pPr>
            <w:r w:rsidRPr="0006070C">
              <w:rPr>
                <w:rFonts w:asciiTheme="minorHAnsi" w:hAnsiTheme="minorHAnsi" w:cstheme="minorHAnsi"/>
                <w:iCs/>
                <w:lang w:val="es-ES"/>
              </w:rPr>
              <w:t>Biblioteca Nacional de España</w:t>
            </w:r>
            <w:r w:rsidR="0023205D" w:rsidRPr="0006070C">
              <w:rPr>
                <w:rFonts w:asciiTheme="minorHAnsi" w:hAnsiTheme="minorHAnsi" w:cstheme="minorHAnsi"/>
                <w:iCs/>
                <w:lang w:val="es-ES"/>
              </w:rPr>
              <w:t xml:space="preserve"> -- Ricardo Santos </w:t>
            </w:r>
          </w:p>
          <w:p w:rsidR="00E556F0" w:rsidRPr="00311D59" w:rsidRDefault="00E556F0" w:rsidP="00416A95">
            <w:pPr>
              <w:spacing w:after="120" w:line="276" w:lineRule="auto"/>
              <w:rPr>
                <w:rFonts w:asciiTheme="minorHAnsi" w:hAnsiTheme="minorHAnsi"/>
                <w:color w:val="C00000"/>
                <w:lang w:val="fr-FR"/>
              </w:rPr>
            </w:pP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F561AB" w:rsidP="00B50406">
            <w:pPr>
              <w:pStyle w:val="PlainText"/>
              <w:spacing w:after="120"/>
              <w:rPr>
                <w:rFonts w:asciiTheme="minorHAnsi" w:hAnsiTheme="minorHAnsi"/>
              </w:rPr>
            </w:pPr>
            <w:r>
              <w:rPr>
                <w:rFonts w:asciiTheme="minorHAnsi" w:hAnsiTheme="minorHAnsi"/>
              </w:rPr>
              <w:t>10.15-10.45</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iCs/>
              </w:rPr>
              <w:t>Implementing RDA in Oceania and Southeast Asia: results of a survey</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Monika Szunejko, National Library of Australia</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rsidP="00416A95">
            <w:pPr>
              <w:pStyle w:val="PlainText"/>
              <w:spacing w:after="120"/>
              <w:rPr>
                <w:rFonts w:asciiTheme="minorHAnsi" w:hAnsiTheme="minorHAnsi"/>
              </w:rPr>
            </w:pPr>
            <w:r w:rsidRPr="00B03F32">
              <w:rPr>
                <w:rFonts w:asciiTheme="minorHAnsi" w:hAnsiTheme="minorHAnsi"/>
              </w:rPr>
              <w:t>10.</w:t>
            </w:r>
            <w:r w:rsidR="00F561AB">
              <w:rPr>
                <w:rFonts w:asciiTheme="minorHAnsi" w:hAnsiTheme="minorHAnsi"/>
              </w:rPr>
              <w:t>45-11.15</w:t>
            </w: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iCs/>
              </w:rPr>
              <w:t>Morning tea including meeting the implementers</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iCs/>
              </w:rPr>
              <w:t> </w:t>
            </w: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E556F0" w:rsidP="00403E15">
            <w:pPr>
              <w:pStyle w:val="PlainText"/>
              <w:spacing w:after="120"/>
              <w:rPr>
                <w:rFonts w:asciiTheme="minorHAnsi" w:hAnsiTheme="minorHAnsi"/>
              </w:rPr>
            </w:pPr>
            <w:r w:rsidRPr="00B03F32">
              <w:rPr>
                <w:rFonts w:asciiTheme="minorHAnsi" w:hAnsiTheme="minorHAnsi"/>
              </w:rPr>
              <w:t>1</w:t>
            </w:r>
            <w:r w:rsidR="00F561AB">
              <w:rPr>
                <w:rFonts w:asciiTheme="minorHAnsi" w:hAnsiTheme="minorHAnsi"/>
              </w:rPr>
              <w:t>1.15-12.00</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iCs/>
              </w:rPr>
              <w:t xml:space="preserve">Building regional RDA organizations </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p w:rsidR="00E556F0" w:rsidRPr="00B03F32" w:rsidRDefault="00E556F0" w:rsidP="00FF2543">
            <w:pPr>
              <w:pStyle w:val="PlainText"/>
              <w:spacing w:after="120" w:line="276" w:lineRule="auto"/>
              <w:rPr>
                <w:rFonts w:asciiTheme="minorHAnsi" w:hAnsiTheme="minorHAnsi"/>
              </w:rPr>
            </w:pPr>
            <w:r w:rsidRPr="00B03F32">
              <w:rPr>
                <w:rFonts w:asciiTheme="minorHAnsi" w:hAnsiTheme="minorHAnsi"/>
              </w:rPr>
              <w:t>Overview of RDA governance - Amelia McKenzie, National Library of Australia</w:t>
            </w:r>
            <w:r w:rsidR="0023205D" w:rsidRPr="00B03F32">
              <w:rPr>
                <w:rFonts w:asciiTheme="minorHAnsi" w:hAnsiTheme="minorHAnsi"/>
              </w:rPr>
              <w:t xml:space="preserve"> and RDA Board</w:t>
            </w:r>
          </w:p>
          <w:p w:rsidR="00B50406" w:rsidRDefault="00E556F0" w:rsidP="00FF2543">
            <w:pPr>
              <w:pStyle w:val="PlainText"/>
              <w:spacing w:after="120" w:line="276" w:lineRule="auto"/>
              <w:rPr>
                <w:rFonts w:asciiTheme="minorHAnsi" w:hAnsiTheme="minorHAnsi"/>
              </w:rPr>
            </w:pPr>
            <w:r w:rsidRPr="00B03F32">
              <w:rPr>
                <w:rFonts w:asciiTheme="minorHAnsi" w:hAnsiTheme="minorHAnsi"/>
              </w:rPr>
              <w:t xml:space="preserve">Taking the first steps: Latin America - </w:t>
            </w:r>
            <w:r w:rsidR="00311D59">
              <w:rPr>
                <w:rFonts w:asciiTheme="minorHAnsi" w:hAnsiTheme="minorHAnsi"/>
              </w:rPr>
              <w:t>Á</w:t>
            </w:r>
            <w:r w:rsidRPr="00B03F32">
              <w:rPr>
                <w:rFonts w:asciiTheme="minorHAnsi" w:hAnsiTheme="minorHAnsi"/>
              </w:rPr>
              <w:t>ngela Quiroz</w:t>
            </w:r>
            <w:r w:rsidR="00311D59">
              <w:rPr>
                <w:rFonts w:asciiTheme="minorHAnsi" w:hAnsiTheme="minorHAnsi"/>
              </w:rPr>
              <w:t xml:space="preserve"> Ubierna</w:t>
            </w:r>
            <w:r w:rsidRPr="00B03F32">
              <w:rPr>
                <w:rFonts w:asciiTheme="minorHAnsi" w:hAnsiTheme="minorHAnsi"/>
              </w:rPr>
              <w:t xml:space="preserve">, </w:t>
            </w:r>
            <w:r w:rsidR="009A65CD" w:rsidRPr="00346B01">
              <w:rPr>
                <w:rFonts w:asciiTheme="minorHAnsi" w:hAnsiTheme="minorHAnsi"/>
              </w:rPr>
              <w:t>Biblioteca del Congreso Nacional de Chile</w:t>
            </w:r>
          </w:p>
          <w:p w:rsidR="00E556F0" w:rsidRPr="00B03F32" w:rsidRDefault="00B7326D" w:rsidP="00FF2543">
            <w:pPr>
              <w:pStyle w:val="PlainText"/>
              <w:spacing w:after="120" w:line="276" w:lineRule="auto"/>
              <w:rPr>
                <w:rFonts w:asciiTheme="minorHAnsi" w:hAnsiTheme="minorHAnsi"/>
              </w:rPr>
            </w:pPr>
            <w:r w:rsidRPr="00B03F32">
              <w:rPr>
                <w:rFonts w:asciiTheme="minorHAnsi" w:hAnsiTheme="minorHAnsi"/>
              </w:rPr>
              <w:t xml:space="preserve">EURIG – the European RDA Interest Group – Renate Behrens, </w:t>
            </w:r>
            <w:r w:rsidR="00F2367A" w:rsidRPr="00B03F32">
              <w:rPr>
                <w:rFonts w:asciiTheme="minorHAnsi" w:hAnsiTheme="minorHAnsi"/>
                <w:color w:val="494949"/>
                <w:shd w:val="clear" w:color="auto" w:fill="FFFFFF"/>
              </w:rPr>
              <w:t>Deutsche Nationalbibliothek</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F561AB" w:rsidP="00403E15">
            <w:pPr>
              <w:pStyle w:val="PlainText"/>
              <w:spacing w:after="120"/>
              <w:rPr>
                <w:rFonts w:asciiTheme="minorHAnsi" w:hAnsiTheme="minorHAnsi"/>
              </w:rPr>
            </w:pPr>
            <w:r>
              <w:rPr>
                <w:rFonts w:asciiTheme="minorHAnsi" w:hAnsiTheme="minorHAnsi"/>
              </w:rPr>
              <w:t>12.00-12.30</w:t>
            </w: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C2356D" w:rsidRPr="00B03F32" w:rsidRDefault="00E556F0" w:rsidP="00B7326D">
            <w:pPr>
              <w:pStyle w:val="PlainText"/>
              <w:spacing w:line="276" w:lineRule="auto"/>
              <w:rPr>
                <w:rFonts w:asciiTheme="minorHAnsi" w:hAnsiTheme="minorHAnsi"/>
              </w:rPr>
            </w:pPr>
            <w:r w:rsidRPr="00B03F32">
              <w:rPr>
                <w:rFonts w:asciiTheme="minorHAnsi" w:hAnsiTheme="minorHAnsi"/>
                <w:i/>
                <w:iCs/>
              </w:rPr>
              <w:t xml:space="preserve">Question and Answer session, </w:t>
            </w:r>
            <w:r w:rsidRPr="00B03F32">
              <w:rPr>
                <w:rFonts w:asciiTheme="minorHAnsi" w:hAnsiTheme="minorHAnsi"/>
              </w:rPr>
              <w:t>facilitated by Chris </w:t>
            </w:r>
            <w:r w:rsidR="00C2356D" w:rsidRPr="00B03F32">
              <w:rPr>
                <w:rFonts w:asciiTheme="minorHAnsi" w:hAnsiTheme="minorHAnsi"/>
              </w:rPr>
              <w:t>Oliver</w:t>
            </w:r>
            <w:r w:rsidR="00B03F32">
              <w:rPr>
                <w:rFonts w:asciiTheme="minorHAnsi" w:hAnsiTheme="minorHAnsi"/>
              </w:rPr>
              <w:t>, RDA Board</w:t>
            </w:r>
          </w:p>
          <w:p w:rsidR="00C2356D" w:rsidRPr="00B03F32" w:rsidRDefault="00C2356D" w:rsidP="00B7326D">
            <w:pPr>
              <w:pStyle w:val="PlainText"/>
              <w:spacing w:line="276" w:lineRule="auto"/>
              <w:rPr>
                <w:rFonts w:asciiTheme="minorHAnsi" w:hAnsiTheme="minorHAnsi"/>
              </w:rPr>
            </w:pP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lastRenderedPageBreak/>
              <w:t>The morning’s speakers are invited to join a Q &amp; A panel session</w:t>
            </w:r>
            <w:r w:rsidRPr="00B03F32">
              <w:rPr>
                <w:rFonts w:asciiTheme="minorHAnsi" w:hAnsiTheme="minorHAnsi"/>
                <w:i/>
                <w:iCs/>
              </w:rPr>
              <w:t xml:space="preserve"> </w:t>
            </w:r>
            <w:r w:rsidRPr="00B03F32">
              <w:rPr>
                <w:rFonts w:asciiTheme="minorHAnsi" w:hAnsiTheme="minorHAnsi"/>
              </w:rPr>
              <w:t>to answer questions from the audience</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F561AB" w:rsidP="002E4567">
            <w:pPr>
              <w:pStyle w:val="PlainText"/>
              <w:spacing w:after="120"/>
              <w:rPr>
                <w:rFonts w:asciiTheme="minorHAnsi" w:hAnsiTheme="minorHAnsi"/>
              </w:rPr>
            </w:pPr>
            <w:r>
              <w:rPr>
                <w:rFonts w:asciiTheme="minorHAnsi" w:hAnsiTheme="minorHAnsi"/>
              </w:rPr>
              <w:lastRenderedPageBreak/>
              <w:t>12.30-1.45</w:t>
            </w:r>
            <w:r w:rsidR="002E4567">
              <w:rPr>
                <w:rFonts w:asciiTheme="minorHAnsi" w:hAnsiTheme="minorHAnsi"/>
              </w:rPr>
              <w:t xml:space="preserve"> </w:t>
            </w:r>
            <w:r w:rsidR="00403E15">
              <w:rPr>
                <w:rFonts w:asciiTheme="minorHAnsi" w:hAnsiTheme="minorHAnsi"/>
              </w:rPr>
              <w:t>p</w:t>
            </w:r>
            <w:r w:rsidR="00E556F0" w:rsidRPr="00B03F32">
              <w:rPr>
                <w:rFonts w:asciiTheme="minorHAnsi" w:hAnsiTheme="minorHAnsi"/>
              </w:rPr>
              <w:t>m</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Lunch</w:t>
            </w:r>
            <w:r w:rsidR="00C2356D" w:rsidRPr="00B03F32">
              <w:rPr>
                <w:rFonts w:asciiTheme="minorHAnsi" w:hAnsiTheme="minorHAnsi"/>
              </w:rPr>
              <w:t xml:space="preserve"> (on site)</w:t>
            </w:r>
          </w:p>
          <w:p w:rsidR="00C2356D" w:rsidRPr="00B03F32" w:rsidRDefault="00C2356D" w:rsidP="00B7326D">
            <w:pPr>
              <w:pStyle w:val="PlainText"/>
              <w:spacing w:line="276" w:lineRule="auto"/>
              <w:rPr>
                <w:rFonts w:asciiTheme="minorHAnsi" w:hAnsiTheme="minorHAnsi"/>
              </w:rPr>
            </w:pPr>
          </w:p>
        </w:tc>
      </w:tr>
      <w:tr w:rsidR="00E556F0" w:rsidRPr="00B03F32"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pPr>
              <w:pStyle w:val="PlainText"/>
              <w:spacing w:after="120"/>
              <w:rPr>
                <w:rFonts w:asciiTheme="minorHAnsi" w:hAnsiTheme="minorHAnsi"/>
              </w:rPr>
            </w:pP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b/>
                <w:bCs/>
              </w:rPr>
            </w:pPr>
            <w:r w:rsidRPr="00B03F32">
              <w:rPr>
                <w:rFonts w:asciiTheme="minorHAnsi" w:hAnsiTheme="minorHAnsi"/>
                <w:b/>
                <w:bCs/>
              </w:rPr>
              <w:t>Conference Session 2 - Accommodating diverse data</w:t>
            </w:r>
          </w:p>
          <w:p w:rsidR="00C2356D" w:rsidRPr="00B03F32" w:rsidRDefault="00C2356D" w:rsidP="00B7326D">
            <w:pPr>
              <w:pStyle w:val="PlainText"/>
              <w:spacing w:line="276" w:lineRule="auto"/>
              <w:rPr>
                <w:rFonts w:asciiTheme="minorHAnsi" w:hAnsiTheme="minorHAnsi"/>
              </w:rPr>
            </w:pP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F561AB">
            <w:pPr>
              <w:pStyle w:val="PlainText"/>
              <w:spacing w:after="120"/>
              <w:rPr>
                <w:rFonts w:asciiTheme="minorHAnsi" w:hAnsiTheme="minorHAnsi"/>
              </w:rPr>
            </w:pPr>
            <w:r>
              <w:rPr>
                <w:rFonts w:asciiTheme="minorHAnsi" w:hAnsiTheme="minorHAnsi"/>
              </w:rPr>
              <w:t>1.45-2.15</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rPr>
              <w:t>Toolkit demonstration</w:t>
            </w:r>
            <w:r w:rsidRPr="00B03F32">
              <w:rPr>
                <w:rFonts w:asciiTheme="minorHAnsi" w:hAnsiTheme="minorHAnsi"/>
              </w:rPr>
              <w:t xml:space="preserve"> - James Hennelly, Director</w:t>
            </w:r>
            <w:r w:rsidR="00574BC0">
              <w:rPr>
                <w:rFonts w:asciiTheme="minorHAnsi" w:hAnsiTheme="minorHAnsi"/>
              </w:rPr>
              <w:t>,</w:t>
            </w:r>
            <w:r w:rsidRPr="00B03F32">
              <w:rPr>
                <w:rFonts w:asciiTheme="minorHAnsi" w:hAnsiTheme="minorHAnsi"/>
              </w:rPr>
              <w:t xml:space="preserve"> ALA Digital Reference</w:t>
            </w:r>
          </w:p>
          <w:p w:rsidR="00B7326D" w:rsidRPr="00B03F32" w:rsidRDefault="00B7326D" w:rsidP="00B7326D">
            <w:pPr>
              <w:pStyle w:val="PlainText"/>
              <w:spacing w:line="276" w:lineRule="auto"/>
              <w:rPr>
                <w:rFonts w:asciiTheme="minorHAnsi" w:hAnsiTheme="minorHAnsi"/>
              </w:rPr>
            </w:pPr>
          </w:p>
        </w:tc>
      </w:tr>
      <w:tr w:rsidR="00E556F0" w:rsidRPr="00B03F32"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F561AB">
            <w:pPr>
              <w:pStyle w:val="PlainText"/>
              <w:spacing w:after="120"/>
              <w:rPr>
                <w:rFonts w:asciiTheme="minorHAnsi" w:hAnsiTheme="minorHAnsi"/>
              </w:rPr>
            </w:pPr>
            <w:r>
              <w:rPr>
                <w:rFonts w:asciiTheme="minorHAnsi" w:hAnsiTheme="minorHAnsi"/>
              </w:rPr>
              <w:t>2.15-2.45</w:t>
            </w: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rPr>
              <w:t xml:space="preserve">Translations </w:t>
            </w:r>
            <w:r w:rsidRPr="00B03F32">
              <w:rPr>
                <w:rFonts w:asciiTheme="minorHAnsi" w:hAnsiTheme="minorHAnsi"/>
              </w:rPr>
              <w:t>– Gordon Dunsire, Chair, RDA Steering Committee</w:t>
            </w:r>
          </w:p>
          <w:p w:rsidR="00B7326D" w:rsidRPr="00B03F32" w:rsidRDefault="00B7326D" w:rsidP="00B7326D">
            <w:pPr>
              <w:pStyle w:val="PlainText"/>
              <w:spacing w:line="276" w:lineRule="auto"/>
              <w:rPr>
                <w:rFonts w:asciiTheme="minorHAnsi" w:hAnsiTheme="minorHAnsi"/>
                <w:color w:val="000000"/>
              </w:rPr>
            </w:pP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color w:val="000000"/>
              </w:rPr>
              <w:t>How does the new infrastructure of RDA facilitate translations? This presentation highlights the features that support translations and the tools available to benefit RDA communities.</w:t>
            </w:r>
            <w:r w:rsidRPr="00B03F32">
              <w:rPr>
                <w:rFonts w:asciiTheme="minorHAnsi" w:hAnsiTheme="minorHAnsi"/>
              </w:rPr>
              <w:t xml:space="preserve"> </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F561AB">
            <w:pPr>
              <w:pStyle w:val="PlainText"/>
              <w:spacing w:after="120"/>
              <w:rPr>
                <w:rFonts w:asciiTheme="minorHAnsi" w:hAnsiTheme="minorHAnsi"/>
              </w:rPr>
            </w:pPr>
            <w:r>
              <w:rPr>
                <w:rFonts w:asciiTheme="minorHAnsi" w:hAnsiTheme="minorHAnsi"/>
              </w:rPr>
              <w:t>2.45-3.15</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pStyle w:val="PlainText"/>
              <w:spacing w:line="276" w:lineRule="auto"/>
              <w:rPr>
                <w:rFonts w:asciiTheme="minorHAnsi" w:hAnsiTheme="minorHAnsi"/>
              </w:rPr>
            </w:pPr>
            <w:r w:rsidRPr="00B03F32">
              <w:rPr>
                <w:rFonts w:asciiTheme="minorHAnsi" w:hAnsiTheme="minorHAnsi"/>
                <w:i/>
              </w:rPr>
              <w:t>Accommodating local cataloguing traditions in a global context</w:t>
            </w:r>
            <w:r w:rsidRPr="00B03F32">
              <w:rPr>
                <w:rFonts w:asciiTheme="minorHAnsi" w:hAnsiTheme="minorHAnsi"/>
              </w:rPr>
              <w:t xml:space="preserve"> – Gordon Dunsire</w:t>
            </w:r>
            <w:r w:rsidR="00C2356D" w:rsidRPr="00B03F32">
              <w:rPr>
                <w:rFonts w:asciiTheme="minorHAnsi" w:hAnsiTheme="minorHAnsi"/>
              </w:rPr>
              <w:t xml:space="preserve"> and</w:t>
            </w:r>
            <w:r w:rsidRPr="00B03F32">
              <w:rPr>
                <w:rFonts w:asciiTheme="minorHAnsi" w:hAnsiTheme="minorHAnsi"/>
              </w:rPr>
              <w:t xml:space="preserve"> Ebe Kartus, </w:t>
            </w:r>
            <w:r w:rsidR="00BC1223">
              <w:rPr>
                <w:rFonts w:asciiTheme="minorHAnsi" w:hAnsiTheme="minorHAnsi"/>
              </w:rPr>
              <w:t xml:space="preserve">RDA </w:t>
            </w:r>
            <w:r w:rsidRPr="00B03F32">
              <w:rPr>
                <w:rFonts w:asciiTheme="minorHAnsi" w:hAnsiTheme="minorHAnsi"/>
              </w:rPr>
              <w:t>Wider Community Engagement Officer</w:t>
            </w:r>
          </w:p>
          <w:p w:rsidR="00E556F0" w:rsidRPr="00B03F32" w:rsidRDefault="00E556F0" w:rsidP="00B7326D">
            <w:pPr>
              <w:pStyle w:val="PlainText"/>
              <w:spacing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F561AB">
            <w:pPr>
              <w:pStyle w:val="PlainText"/>
              <w:spacing w:after="120"/>
              <w:rPr>
                <w:rFonts w:asciiTheme="minorHAnsi" w:hAnsiTheme="minorHAnsi"/>
              </w:rPr>
            </w:pPr>
            <w:r>
              <w:rPr>
                <w:rFonts w:asciiTheme="minorHAnsi" w:hAnsiTheme="minorHAnsi"/>
              </w:rPr>
              <w:t>3.15-3.45</w:t>
            </w: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E556F0" w:rsidP="00B7326D">
            <w:pPr>
              <w:spacing w:before="100" w:beforeAutospacing="1" w:line="276" w:lineRule="auto"/>
              <w:rPr>
                <w:rFonts w:asciiTheme="minorHAnsi" w:hAnsiTheme="minorHAnsi"/>
                <w:i/>
              </w:rPr>
            </w:pPr>
            <w:r w:rsidRPr="00B03F32">
              <w:rPr>
                <w:rFonts w:asciiTheme="minorHAnsi" w:hAnsiTheme="minorHAnsi"/>
                <w:i/>
              </w:rPr>
              <w:t xml:space="preserve">Afternoon tea with opportunity to try out </w:t>
            </w:r>
            <w:r w:rsidR="005903B9" w:rsidRPr="00B03F32">
              <w:rPr>
                <w:rFonts w:asciiTheme="minorHAnsi" w:hAnsiTheme="minorHAnsi"/>
                <w:i/>
              </w:rPr>
              <w:t xml:space="preserve">the </w:t>
            </w:r>
            <w:r w:rsidRPr="00B03F32">
              <w:rPr>
                <w:rFonts w:asciiTheme="minorHAnsi" w:hAnsiTheme="minorHAnsi"/>
                <w:i/>
              </w:rPr>
              <w:t>Toolkit</w:t>
            </w:r>
          </w:p>
          <w:p w:rsidR="00E556F0" w:rsidRPr="00B03F32" w:rsidRDefault="00E556F0" w:rsidP="00B7326D">
            <w:pPr>
              <w:spacing w:before="100" w:beforeAutospacing="1"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E556F0" w:rsidRPr="00B03F32" w:rsidRDefault="00F561AB">
            <w:pPr>
              <w:pStyle w:val="PlainText"/>
              <w:spacing w:after="120"/>
              <w:rPr>
                <w:rFonts w:asciiTheme="minorHAnsi" w:hAnsiTheme="minorHAnsi"/>
              </w:rPr>
            </w:pPr>
            <w:r>
              <w:rPr>
                <w:rFonts w:asciiTheme="minorHAnsi" w:hAnsiTheme="minorHAnsi"/>
              </w:rPr>
              <w:t>3.45—4.15</w:t>
            </w:r>
          </w:p>
        </w:tc>
        <w:tc>
          <w:tcPr>
            <w:tcW w:w="7370" w:type="dxa"/>
            <w:tcBorders>
              <w:top w:val="nil"/>
              <w:left w:val="nil"/>
              <w:bottom w:val="single" w:sz="8" w:space="0" w:color="BFBFBF"/>
              <w:right w:val="single" w:sz="8" w:space="0" w:color="BFBFBF"/>
            </w:tcBorders>
            <w:tcMar>
              <w:top w:w="0" w:type="dxa"/>
              <w:left w:w="108" w:type="dxa"/>
              <w:bottom w:w="0" w:type="dxa"/>
              <w:right w:w="108" w:type="dxa"/>
            </w:tcMar>
            <w:hideMark/>
          </w:tcPr>
          <w:p w:rsidR="00E556F0" w:rsidRPr="00B03F32" w:rsidRDefault="00E556F0" w:rsidP="00B7326D">
            <w:pPr>
              <w:spacing w:before="100" w:beforeAutospacing="1" w:line="276" w:lineRule="auto"/>
              <w:rPr>
                <w:rFonts w:asciiTheme="minorHAnsi" w:hAnsiTheme="minorHAnsi"/>
              </w:rPr>
            </w:pPr>
            <w:r w:rsidRPr="00B03F32">
              <w:rPr>
                <w:rFonts w:asciiTheme="minorHAnsi" w:hAnsiTheme="minorHAnsi"/>
                <w:i/>
              </w:rPr>
              <w:t>Looking to the future: cataloguing data in the linked data environment</w:t>
            </w:r>
            <w:r w:rsidRPr="00B03F32">
              <w:rPr>
                <w:rFonts w:asciiTheme="minorHAnsi" w:hAnsiTheme="minorHAnsi"/>
              </w:rPr>
              <w:t xml:space="preserve">  - Ebe Kartus </w:t>
            </w:r>
          </w:p>
          <w:p w:rsidR="00E556F0" w:rsidRPr="00B03F32" w:rsidRDefault="00E556F0" w:rsidP="00B7326D">
            <w:pPr>
              <w:spacing w:before="100" w:beforeAutospacing="1" w:line="276" w:lineRule="auto"/>
              <w:rPr>
                <w:rFonts w:asciiTheme="minorHAnsi" w:hAnsiTheme="minorHAnsi"/>
              </w:rPr>
            </w:pPr>
            <w:r w:rsidRPr="00B03F32">
              <w:rPr>
                <w:rFonts w:asciiTheme="minorHAnsi" w:hAnsiTheme="minorHAnsi"/>
              </w:rPr>
              <w:t> </w:t>
            </w:r>
          </w:p>
        </w:tc>
      </w:tr>
      <w:tr w:rsidR="00E556F0" w:rsidRPr="00B03F32" w:rsidTr="00E556F0">
        <w:tc>
          <w:tcPr>
            <w:tcW w:w="198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E556F0" w:rsidRPr="00B03F32" w:rsidRDefault="00F561AB">
            <w:pPr>
              <w:pStyle w:val="PlainText"/>
              <w:spacing w:after="120"/>
              <w:rPr>
                <w:rFonts w:asciiTheme="minorHAnsi" w:hAnsiTheme="minorHAnsi"/>
              </w:rPr>
            </w:pPr>
            <w:r>
              <w:rPr>
                <w:rFonts w:asciiTheme="minorHAnsi" w:hAnsiTheme="minorHAnsi"/>
              </w:rPr>
              <w:t>4.15</w:t>
            </w:r>
            <w:r w:rsidR="00DE0D31" w:rsidRPr="00B03F32">
              <w:rPr>
                <w:rFonts w:asciiTheme="minorHAnsi" w:hAnsiTheme="minorHAnsi"/>
              </w:rPr>
              <w:t>-4:30</w:t>
            </w:r>
          </w:p>
        </w:tc>
        <w:tc>
          <w:tcPr>
            <w:tcW w:w="73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DE0D31" w:rsidRPr="00B03F32" w:rsidRDefault="00E556F0" w:rsidP="00DE0D31">
            <w:pPr>
              <w:spacing w:before="100" w:beforeAutospacing="1" w:line="276" w:lineRule="auto"/>
              <w:rPr>
                <w:rFonts w:asciiTheme="minorHAnsi" w:hAnsiTheme="minorHAnsi"/>
              </w:rPr>
            </w:pPr>
            <w:r w:rsidRPr="00B03F32">
              <w:rPr>
                <w:rFonts w:asciiTheme="minorHAnsi" w:hAnsiTheme="minorHAnsi"/>
                <w:i/>
              </w:rPr>
              <w:t>Wrap-up</w:t>
            </w:r>
            <w:r w:rsidR="00DE0D31" w:rsidRPr="00B03F32">
              <w:rPr>
                <w:rFonts w:asciiTheme="minorHAnsi" w:hAnsiTheme="minorHAnsi"/>
                <w:i/>
              </w:rPr>
              <w:t xml:space="preserve">, final questions, </w:t>
            </w:r>
            <w:r w:rsidRPr="00B03F32">
              <w:rPr>
                <w:rFonts w:asciiTheme="minorHAnsi" w:hAnsiTheme="minorHAnsi"/>
                <w:i/>
              </w:rPr>
              <w:t>and closing remarks</w:t>
            </w:r>
            <w:r w:rsidR="00DE0D31" w:rsidRPr="00B03F32">
              <w:rPr>
                <w:rFonts w:asciiTheme="minorHAnsi" w:hAnsiTheme="minorHAnsi"/>
                <w:i/>
              </w:rPr>
              <w:t xml:space="preserve"> </w:t>
            </w:r>
            <w:r w:rsidR="00DE0D31" w:rsidRPr="00B03F32">
              <w:rPr>
                <w:rFonts w:asciiTheme="minorHAnsi" w:hAnsiTheme="minorHAnsi"/>
              </w:rPr>
              <w:t>– Amelia McKenzie</w:t>
            </w:r>
          </w:p>
          <w:p w:rsidR="00E556F0" w:rsidRPr="00B03F32" w:rsidRDefault="00E556F0" w:rsidP="00DE0D31">
            <w:pPr>
              <w:spacing w:before="100" w:beforeAutospacing="1" w:line="276" w:lineRule="auto"/>
              <w:rPr>
                <w:rFonts w:asciiTheme="minorHAnsi" w:hAnsiTheme="minorHAnsi"/>
              </w:rPr>
            </w:pPr>
            <w:r w:rsidRPr="00B03F32">
              <w:rPr>
                <w:rFonts w:asciiTheme="minorHAnsi" w:hAnsiTheme="minorHAnsi"/>
              </w:rPr>
              <w:t> </w:t>
            </w:r>
          </w:p>
        </w:tc>
      </w:tr>
    </w:tbl>
    <w:p w:rsidR="00E556F0" w:rsidRPr="00B03F32" w:rsidRDefault="00E556F0" w:rsidP="00E556F0">
      <w:pPr>
        <w:pStyle w:val="PlainText"/>
        <w:spacing w:after="120"/>
        <w:rPr>
          <w:rFonts w:asciiTheme="minorHAnsi" w:hAnsiTheme="minorHAnsi"/>
          <w:b/>
          <w:bCs/>
          <w:color w:val="000000"/>
        </w:rPr>
      </w:pPr>
      <w:r w:rsidRPr="00B03F32">
        <w:rPr>
          <w:rFonts w:asciiTheme="minorHAnsi" w:hAnsiTheme="minorHAnsi"/>
          <w:b/>
          <w:bCs/>
          <w:color w:val="000000"/>
        </w:rPr>
        <w:t> </w:t>
      </w:r>
    </w:p>
    <w:p w:rsidR="00403E15" w:rsidRDefault="00403E15" w:rsidP="00937F12">
      <w:pPr>
        <w:pStyle w:val="PlainText"/>
        <w:rPr>
          <w:rFonts w:asciiTheme="minorHAnsi" w:hAnsiTheme="minorHAnsi"/>
          <w:b/>
          <w:bCs/>
          <w:color w:val="000000"/>
        </w:rPr>
      </w:pPr>
    </w:p>
    <w:p w:rsidR="00403E15" w:rsidRDefault="00403E15" w:rsidP="00403E15">
      <w:pPr>
        <w:pStyle w:val="PlainText"/>
        <w:rPr>
          <w:rFonts w:asciiTheme="minorHAnsi" w:hAnsiTheme="minorHAnsi" w:cstheme="minorHAnsi"/>
          <w:b/>
          <w:bCs/>
          <w:color w:val="000000"/>
        </w:rPr>
      </w:pPr>
      <w:r>
        <w:rPr>
          <w:rFonts w:asciiTheme="minorHAnsi" w:hAnsiTheme="minorHAnsi" w:cstheme="minorHAnsi"/>
          <w:b/>
          <w:bCs/>
          <w:color w:val="000000"/>
        </w:rPr>
        <w:t>Registration</w:t>
      </w:r>
      <w:r w:rsidR="00F561AB">
        <w:rPr>
          <w:rFonts w:asciiTheme="minorHAnsi" w:hAnsiTheme="minorHAnsi" w:cstheme="minorHAnsi"/>
          <w:b/>
          <w:bCs/>
          <w:color w:val="000000"/>
        </w:rPr>
        <w:t xml:space="preserve"> for this event is required.</w:t>
      </w:r>
    </w:p>
    <w:p w:rsidR="00F561AB" w:rsidRPr="00416A95" w:rsidRDefault="00F561AB" w:rsidP="00403E15">
      <w:pPr>
        <w:pStyle w:val="PlainText"/>
        <w:rPr>
          <w:rFonts w:asciiTheme="minorHAnsi" w:hAnsiTheme="minorHAnsi" w:cstheme="minorHAnsi"/>
          <w:b/>
          <w:bCs/>
          <w:color w:val="000000"/>
        </w:rPr>
      </w:pPr>
    </w:p>
    <w:p w:rsidR="00403E15" w:rsidRPr="00416A95" w:rsidRDefault="00403E15" w:rsidP="00403E15">
      <w:pPr>
        <w:pStyle w:val="PlainText"/>
        <w:rPr>
          <w:rFonts w:asciiTheme="minorHAnsi" w:hAnsiTheme="minorHAnsi" w:cstheme="minorHAnsi"/>
          <w:color w:val="000000"/>
        </w:rPr>
      </w:pPr>
      <w:r w:rsidRPr="00416A95">
        <w:rPr>
          <w:rFonts w:asciiTheme="minorHAnsi" w:hAnsiTheme="minorHAnsi" w:cstheme="minorHAnsi"/>
          <w:bCs/>
          <w:color w:val="000000"/>
        </w:rPr>
        <w:t xml:space="preserve">The closing date for registration is </w:t>
      </w:r>
      <w:r w:rsidRPr="00416A95">
        <w:rPr>
          <w:rFonts w:asciiTheme="minorHAnsi" w:hAnsiTheme="minorHAnsi" w:cstheme="minorHAnsi"/>
          <w:b/>
          <w:bCs/>
          <w:color w:val="000000"/>
        </w:rPr>
        <w:t>Monday 23 July 2018</w:t>
      </w:r>
      <w:r w:rsidRPr="00416A95">
        <w:rPr>
          <w:rFonts w:asciiTheme="minorHAnsi" w:hAnsiTheme="minorHAnsi" w:cstheme="minorHAnsi"/>
          <w:bCs/>
          <w:color w:val="000000"/>
        </w:rPr>
        <w:t xml:space="preserve">. </w:t>
      </w:r>
      <w:r>
        <w:rPr>
          <w:rFonts w:asciiTheme="minorHAnsi" w:hAnsiTheme="minorHAnsi" w:cstheme="minorHAnsi"/>
        </w:rPr>
        <w:t xml:space="preserve">Register </w:t>
      </w:r>
      <w:r w:rsidRPr="00416A95">
        <w:rPr>
          <w:rFonts w:asciiTheme="minorHAnsi" w:hAnsiTheme="minorHAnsi" w:cstheme="minorHAnsi"/>
        </w:rPr>
        <w:t xml:space="preserve">here </w:t>
      </w:r>
      <w:hyperlink r:id="rId7" w:tgtFrame="_blank" w:history="1">
        <w:r w:rsidRPr="00416A95">
          <w:rPr>
            <w:rStyle w:val="Hyperlink"/>
            <w:rFonts w:asciiTheme="minorHAnsi" w:hAnsiTheme="minorHAnsi" w:cstheme="minorHAnsi"/>
            <w:bCs/>
          </w:rPr>
          <w:t>http://www.rdatoolkit.org/form/rda-event-in-kl</w:t>
        </w:r>
      </w:hyperlink>
    </w:p>
    <w:p w:rsidR="00403E15" w:rsidRDefault="00403E15" w:rsidP="00403E15">
      <w:pPr>
        <w:pStyle w:val="PlainText"/>
        <w:rPr>
          <w:rFonts w:asciiTheme="minorHAnsi" w:hAnsiTheme="minorHAnsi" w:cstheme="minorHAnsi"/>
          <w:bCs/>
          <w:color w:val="000000"/>
        </w:rPr>
      </w:pPr>
    </w:p>
    <w:p w:rsidR="00403E15" w:rsidRDefault="00403E15" w:rsidP="00403E15">
      <w:pPr>
        <w:pStyle w:val="PlainText"/>
        <w:rPr>
          <w:rFonts w:asciiTheme="minorHAnsi" w:hAnsiTheme="minorHAnsi" w:cstheme="minorHAnsi"/>
          <w:b/>
        </w:rPr>
      </w:pPr>
    </w:p>
    <w:p w:rsidR="00143412" w:rsidRPr="00B03F32" w:rsidRDefault="00403E15" w:rsidP="00F561AB">
      <w:pPr>
        <w:pStyle w:val="PlainText"/>
        <w:jc w:val="center"/>
      </w:pPr>
      <w:r>
        <w:rPr>
          <w:rFonts w:asciiTheme="minorHAnsi" w:hAnsiTheme="minorHAnsi" w:cstheme="minorHAnsi"/>
          <w:b/>
        </w:rPr>
        <w:t xml:space="preserve">Register early to </w:t>
      </w:r>
      <w:r w:rsidR="002E4567">
        <w:rPr>
          <w:rFonts w:asciiTheme="minorHAnsi" w:hAnsiTheme="minorHAnsi" w:cstheme="minorHAnsi"/>
          <w:b/>
        </w:rPr>
        <w:t>secure your place!</w:t>
      </w:r>
    </w:p>
    <w:sectPr w:rsidR="00143412" w:rsidRPr="00B03F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32" w:rsidRDefault="00506632" w:rsidP="00506632">
      <w:r>
        <w:separator/>
      </w:r>
    </w:p>
  </w:endnote>
  <w:endnote w:type="continuationSeparator" w:id="0">
    <w:p w:rsidR="00506632" w:rsidRDefault="00506632" w:rsidP="0050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32" w:rsidRDefault="00506632" w:rsidP="00506632">
      <w:r>
        <w:separator/>
      </w:r>
    </w:p>
  </w:footnote>
  <w:footnote w:type="continuationSeparator" w:id="0">
    <w:p w:rsidR="00506632" w:rsidRDefault="00506632" w:rsidP="0050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F0"/>
    <w:rsid w:val="00026DF7"/>
    <w:rsid w:val="0006070C"/>
    <w:rsid w:val="00143412"/>
    <w:rsid w:val="0023205D"/>
    <w:rsid w:val="002E4567"/>
    <w:rsid w:val="00311D59"/>
    <w:rsid w:val="00346B01"/>
    <w:rsid w:val="0035013A"/>
    <w:rsid w:val="003E19DC"/>
    <w:rsid w:val="00403E15"/>
    <w:rsid w:val="00416A95"/>
    <w:rsid w:val="004901EF"/>
    <w:rsid w:val="00506632"/>
    <w:rsid w:val="00574BC0"/>
    <w:rsid w:val="005903B9"/>
    <w:rsid w:val="006069AE"/>
    <w:rsid w:val="00716086"/>
    <w:rsid w:val="00916C44"/>
    <w:rsid w:val="00937F12"/>
    <w:rsid w:val="00952C28"/>
    <w:rsid w:val="009A65CD"/>
    <w:rsid w:val="00A60E99"/>
    <w:rsid w:val="00B03F32"/>
    <w:rsid w:val="00B50406"/>
    <w:rsid w:val="00B7326D"/>
    <w:rsid w:val="00B86F0E"/>
    <w:rsid w:val="00BC1223"/>
    <w:rsid w:val="00BE7E9A"/>
    <w:rsid w:val="00C2356D"/>
    <w:rsid w:val="00CD4682"/>
    <w:rsid w:val="00DA789E"/>
    <w:rsid w:val="00DE0D31"/>
    <w:rsid w:val="00E556F0"/>
    <w:rsid w:val="00E607AC"/>
    <w:rsid w:val="00F2367A"/>
    <w:rsid w:val="00F24619"/>
    <w:rsid w:val="00F561AB"/>
    <w:rsid w:val="00FD6C32"/>
    <w:rsid w:val="00FF2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E4D0C-75DC-4F85-BA4B-C57F5B3B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F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6F0"/>
    <w:rPr>
      <w:color w:val="0000FF"/>
      <w:u w:val="single"/>
    </w:rPr>
  </w:style>
  <w:style w:type="paragraph" w:styleId="NormalWeb">
    <w:name w:val="Normal (Web)"/>
    <w:basedOn w:val="Normal"/>
    <w:uiPriority w:val="99"/>
    <w:semiHidden/>
    <w:unhideWhenUsed/>
    <w:rsid w:val="00E556F0"/>
  </w:style>
  <w:style w:type="paragraph" w:styleId="PlainText">
    <w:name w:val="Plain Text"/>
    <w:basedOn w:val="Normal"/>
    <w:link w:val="PlainTextChar"/>
    <w:uiPriority w:val="99"/>
    <w:unhideWhenUsed/>
    <w:rsid w:val="00E556F0"/>
  </w:style>
  <w:style w:type="character" w:customStyle="1" w:styleId="PlainTextChar">
    <w:name w:val="Plain Text Char"/>
    <w:basedOn w:val="DefaultParagraphFont"/>
    <w:link w:val="PlainText"/>
    <w:uiPriority w:val="99"/>
    <w:rsid w:val="00E556F0"/>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A6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CD"/>
    <w:rPr>
      <w:rFonts w:ascii="Segoe UI" w:hAnsi="Segoe UI" w:cs="Segoe UI"/>
      <w:sz w:val="18"/>
      <w:szCs w:val="18"/>
      <w:lang w:eastAsia="en-CA"/>
    </w:rPr>
  </w:style>
  <w:style w:type="character" w:styleId="Strong">
    <w:name w:val="Strong"/>
    <w:basedOn w:val="DefaultParagraphFont"/>
    <w:uiPriority w:val="22"/>
    <w:qFormat/>
    <w:rsid w:val="00BE7E9A"/>
    <w:rPr>
      <w:b/>
      <w:bCs/>
    </w:rPr>
  </w:style>
  <w:style w:type="paragraph" w:styleId="Header">
    <w:name w:val="header"/>
    <w:basedOn w:val="Normal"/>
    <w:link w:val="HeaderChar"/>
    <w:uiPriority w:val="99"/>
    <w:unhideWhenUsed/>
    <w:rsid w:val="00506632"/>
    <w:pPr>
      <w:tabs>
        <w:tab w:val="center" w:pos="4513"/>
        <w:tab w:val="right" w:pos="9026"/>
      </w:tabs>
    </w:pPr>
  </w:style>
  <w:style w:type="character" w:customStyle="1" w:styleId="HeaderChar">
    <w:name w:val="Header Char"/>
    <w:basedOn w:val="DefaultParagraphFont"/>
    <w:link w:val="Header"/>
    <w:uiPriority w:val="99"/>
    <w:rsid w:val="00506632"/>
    <w:rPr>
      <w:rFonts w:ascii="Times New Roman" w:hAnsi="Times New Roman" w:cs="Times New Roman"/>
      <w:sz w:val="24"/>
      <w:szCs w:val="24"/>
      <w:lang w:eastAsia="en-CA"/>
    </w:rPr>
  </w:style>
  <w:style w:type="paragraph" w:styleId="Footer">
    <w:name w:val="footer"/>
    <w:basedOn w:val="Normal"/>
    <w:link w:val="FooterChar"/>
    <w:uiPriority w:val="99"/>
    <w:unhideWhenUsed/>
    <w:rsid w:val="00506632"/>
    <w:pPr>
      <w:tabs>
        <w:tab w:val="center" w:pos="4513"/>
        <w:tab w:val="right" w:pos="9026"/>
      </w:tabs>
    </w:pPr>
  </w:style>
  <w:style w:type="character" w:customStyle="1" w:styleId="FooterChar">
    <w:name w:val="Footer Char"/>
    <w:basedOn w:val="DefaultParagraphFont"/>
    <w:link w:val="Footer"/>
    <w:uiPriority w:val="99"/>
    <w:rsid w:val="00506632"/>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3059">
      <w:bodyDiv w:val="1"/>
      <w:marLeft w:val="0"/>
      <w:marRight w:val="0"/>
      <w:marTop w:val="0"/>
      <w:marBottom w:val="0"/>
      <w:divBdr>
        <w:top w:val="none" w:sz="0" w:space="0" w:color="auto"/>
        <w:left w:val="none" w:sz="0" w:space="0" w:color="auto"/>
        <w:bottom w:val="none" w:sz="0" w:space="0" w:color="auto"/>
        <w:right w:val="none" w:sz="0" w:space="0" w:color="auto"/>
      </w:divBdr>
    </w:div>
    <w:div w:id="717051363">
      <w:bodyDiv w:val="1"/>
      <w:marLeft w:val="0"/>
      <w:marRight w:val="0"/>
      <w:marTop w:val="0"/>
      <w:marBottom w:val="0"/>
      <w:divBdr>
        <w:top w:val="none" w:sz="0" w:space="0" w:color="auto"/>
        <w:left w:val="none" w:sz="0" w:space="0" w:color="auto"/>
        <w:bottom w:val="none" w:sz="0" w:space="0" w:color="auto"/>
        <w:right w:val="none" w:sz="0" w:space="0" w:color="auto"/>
      </w:divBdr>
    </w:div>
    <w:div w:id="8125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datoolkit.org/form/rda-event-in-k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atoolkit.org/form/rda-event-in-k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Oliver</dc:creator>
  <cp:keywords/>
  <dc:description/>
  <cp:lastModifiedBy>Amelia McKenzie</cp:lastModifiedBy>
  <cp:revision>2</cp:revision>
  <dcterms:created xsi:type="dcterms:W3CDTF">2018-06-11T07:58:00Z</dcterms:created>
  <dcterms:modified xsi:type="dcterms:W3CDTF">2018-06-11T07:58:00Z</dcterms:modified>
</cp:coreProperties>
</file>