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278FC" w14:textId="6B85E732" w:rsidR="008D4BE5" w:rsidRDefault="00E2647E">
      <w:pPr>
        <w:rPr>
          <w:b/>
          <w:bCs/>
          <w:lang w:val="en-BE"/>
        </w:rPr>
      </w:pPr>
      <w:r w:rsidRPr="00E2647E">
        <w:rPr>
          <w:b/>
          <w:bCs/>
          <w:lang w:val="en-BE"/>
        </w:rPr>
        <w:t xml:space="preserve">Report 2023 </w:t>
      </w:r>
      <w:r>
        <w:rPr>
          <w:b/>
          <w:bCs/>
          <w:lang w:val="en-BE"/>
        </w:rPr>
        <w:t>–</w:t>
      </w:r>
      <w:r w:rsidRPr="00E2647E">
        <w:rPr>
          <w:b/>
          <w:bCs/>
          <w:lang w:val="en-BE"/>
        </w:rPr>
        <w:t xml:space="preserve"> BANG</w:t>
      </w:r>
    </w:p>
    <w:p w14:paraId="7FF9A507" w14:textId="77777777" w:rsidR="00E2647E" w:rsidRDefault="00E2647E">
      <w:pPr>
        <w:rPr>
          <w:b/>
          <w:bCs/>
          <w:lang w:val="en-BE"/>
        </w:rPr>
      </w:pPr>
    </w:p>
    <w:p w14:paraId="5E9664D2" w14:textId="6FF014BA" w:rsidR="00E2647E" w:rsidRPr="00E2647E" w:rsidRDefault="00E2647E" w:rsidP="00E2647E">
      <w:pPr>
        <w:pStyle w:val="ListParagraph"/>
        <w:numPr>
          <w:ilvl w:val="0"/>
          <w:numId w:val="1"/>
        </w:numPr>
        <w:rPr>
          <w:b/>
          <w:bCs/>
        </w:rPr>
      </w:pPr>
      <w:r w:rsidRPr="004F2EDF">
        <w:rPr>
          <w:b/>
          <w:bCs/>
        </w:rPr>
        <w:t>Who’s BANG?</w:t>
      </w:r>
      <w:r>
        <w:rPr>
          <w:b/>
          <w:bCs/>
          <w:lang w:val="en-BE"/>
        </w:rPr>
        <w:t xml:space="preserve"> A little recap:</w:t>
      </w:r>
    </w:p>
    <w:p w14:paraId="4AA6A827" w14:textId="77777777" w:rsidR="00E2647E" w:rsidRDefault="00E2647E" w:rsidP="00E2647E">
      <w:r>
        <w:t>The mission of BANG (Books &amp; Audiences Network Group) is to provide a dynamic environment for discussion, dialogue and exchange of ideas and practices for bringing books and audiences together in exhibition settings, with an ambition to bring our findings to fruition.</w:t>
      </w:r>
    </w:p>
    <w:p w14:paraId="768DAE2A" w14:textId="77777777" w:rsidR="00E2647E" w:rsidRDefault="00E2647E" w:rsidP="00E2647E">
      <w:r>
        <w:t>Important values of the group are: innovation, curiosity, openness, inclusivity, generosity and diversity.</w:t>
      </w:r>
    </w:p>
    <w:p w14:paraId="345F84D5" w14:textId="77777777" w:rsidR="00E2647E" w:rsidRDefault="00E2647E" w:rsidP="00E2647E">
      <w:r>
        <w:t xml:space="preserve">Vision: BANG! is synonymous with excellence and creativity in bringing books and audiences together in a diverse range of exhibition contexts. </w:t>
      </w:r>
    </w:p>
    <w:p w14:paraId="4F77B7B8" w14:textId="77777777" w:rsidR="00E2647E" w:rsidRDefault="00E2647E" w:rsidP="00E2647E">
      <w:r>
        <w:t>Aims of BANG!</w:t>
      </w:r>
    </w:p>
    <w:p w14:paraId="3ECFED9A" w14:textId="77777777" w:rsidR="00E2647E" w:rsidRDefault="00E2647E" w:rsidP="00E2647E">
      <w:pPr>
        <w:pStyle w:val="ListParagraph"/>
        <w:numPr>
          <w:ilvl w:val="0"/>
          <w:numId w:val="2"/>
        </w:numPr>
      </w:pPr>
      <w:r>
        <w:t>Create a thriving network of expertise in the field of ‘book exhibitions and their audiences’</w:t>
      </w:r>
    </w:p>
    <w:p w14:paraId="49DB0C07" w14:textId="77777777" w:rsidR="00E2647E" w:rsidRDefault="00E2647E" w:rsidP="00E2647E">
      <w:pPr>
        <w:pStyle w:val="ListParagraph"/>
        <w:numPr>
          <w:ilvl w:val="0"/>
          <w:numId w:val="2"/>
        </w:numPr>
      </w:pPr>
      <w:r>
        <w:t>Sharing knowledge, experiences and creating opportunities to learn</w:t>
      </w:r>
    </w:p>
    <w:p w14:paraId="736955A3" w14:textId="77777777" w:rsidR="00E2647E" w:rsidRDefault="00E2647E" w:rsidP="00E2647E">
      <w:pPr>
        <w:pStyle w:val="ListParagraph"/>
        <w:numPr>
          <w:ilvl w:val="0"/>
          <w:numId w:val="2"/>
        </w:numPr>
      </w:pPr>
      <w:r>
        <w:t>Organizing seminars and creating a shared online platform</w:t>
      </w:r>
    </w:p>
    <w:p w14:paraId="1F9E0341" w14:textId="77777777" w:rsidR="00E2647E" w:rsidRPr="00356E84" w:rsidRDefault="00E2647E" w:rsidP="00E2647E">
      <w:pPr>
        <w:pStyle w:val="ListParagraph"/>
        <w:ind w:left="1080"/>
      </w:pPr>
    </w:p>
    <w:p w14:paraId="1A674A12" w14:textId="393D1457" w:rsidR="00E2647E" w:rsidRDefault="00E2647E" w:rsidP="00E2647E">
      <w:pPr>
        <w:pStyle w:val="ListParagraph"/>
        <w:numPr>
          <w:ilvl w:val="0"/>
          <w:numId w:val="1"/>
        </w:numPr>
        <w:rPr>
          <w:b/>
          <w:bCs/>
          <w:lang w:val="en-BE"/>
        </w:rPr>
      </w:pPr>
      <w:r>
        <w:rPr>
          <w:b/>
          <w:bCs/>
          <w:lang w:val="en-BE"/>
        </w:rPr>
        <w:t>Activities in 2023</w:t>
      </w:r>
    </w:p>
    <w:p w14:paraId="32D7443C" w14:textId="77777777" w:rsidR="00E2647E" w:rsidRDefault="00E2647E" w:rsidP="00E2647E">
      <w:pPr>
        <w:pStyle w:val="ListParagraph"/>
        <w:rPr>
          <w:b/>
          <w:bCs/>
          <w:lang w:val="en-BE"/>
        </w:rPr>
      </w:pPr>
    </w:p>
    <w:p w14:paraId="3EFE9CF3" w14:textId="50549734" w:rsidR="00E2647E" w:rsidRDefault="00E2647E" w:rsidP="00E2647E">
      <w:pPr>
        <w:pStyle w:val="ListParagraph"/>
        <w:numPr>
          <w:ilvl w:val="1"/>
          <w:numId w:val="1"/>
        </w:numPr>
        <w:rPr>
          <w:b/>
          <w:bCs/>
          <w:lang w:val="en-BE"/>
        </w:rPr>
      </w:pPr>
      <w:r w:rsidRPr="00E2647E">
        <w:rPr>
          <w:b/>
          <w:bCs/>
          <w:lang w:val="en-BE"/>
        </w:rPr>
        <w:t>Meetings</w:t>
      </w:r>
      <w:r>
        <w:rPr>
          <w:b/>
          <w:bCs/>
          <w:lang w:val="en-BE"/>
        </w:rPr>
        <w:t xml:space="preserve"> &amp; presentations</w:t>
      </w:r>
    </w:p>
    <w:p w14:paraId="40CA0555" w14:textId="2856EA8C" w:rsidR="00E2647E" w:rsidRDefault="00E2647E" w:rsidP="00E2647E">
      <w:pPr>
        <w:ind w:left="360"/>
        <w:rPr>
          <w:lang w:val="en-BE"/>
        </w:rPr>
      </w:pPr>
      <w:r>
        <w:rPr>
          <w:lang w:val="en-BE"/>
        </w:rPr>
        <w:t xml:space="preserve">We’ve held several meetings this year. We’ve made a difference between the BANG member meetings and the strategic meetings with a smaller BANG core group (mostly the President &amp; Secretary, together with some other members): </w:t>
      </w:r>
    </w:p>
    <w:p w14:paraId="65152ECC" w14:textId="454639A5" w:rsidR="00E2647E" w:rsidRDefault="00E2647E" w:rsidP="00E2647E">
      <w:pPr>
        <w:pStyle w:val="ListParagraph"/>
        <w:numPr>
          <w:ilvl w:val="0"/>
          <w:numId w:val="2"/>
        </w:numPr>
        <w:rPr>
          <w:lang w:val="en-BE"/>
        </w:rPr>
      </w:pPr>
      <w:r>
        <w:rPr>
          <w:lang w:val="en-BE"/>
        </w:rPr>
        <w:t>3 BANG member meetings</w:t>
      </w:r>
    </w:p>
    <w:p w14:paraId="4D2BC5BA" w14:textId="2B99DA22" w:rsidR="00E2647E" w:rsidRDefault="00E2647E" w:rsidP="00E2647E">
      <w:pPr>
        <w:pStyle w:val="ListParagraph"/>
        <w:numPr>
          <w:ilvl w:val="0"/>
          <w:numId w:val="2"/>
        </w:numPr>
        <w:rPr>
          <w:lang w:val="en-BE"/>
        </w:rPr>
      </w:pPr>
      <w:r>
        <w:rPr>
          <w:lang w:val="en-BE"/>
        </w:rPr>
        <w:t>5 strategic meetings (with some extra preparatory meetings for the webinar in specific)</w:t>
      </w:r>
    </w:p>
    <w:p w14:paraId="5FBF6E36" w14:textId="5583BFD9" w:rsidR="00E2647E" w:rsidRDefault="00E2647E" w:rsidP="00E2647E">
      <w:pPr>
        <w:ind w:left="360"/>
        <w:rPr>
          <w:lang w:val="en-BE"/>
        </w:rPr>
      </w:pPr>
      <w:r>
        <w:rPr>
          <w:lang w:val="en-BE"/>
        </w:rPr>
        <w:t>During those meetings we discussed several topics:</w:t>
      </w:r>
    </w:p>
    <w:p w14:paraId="22F51389" w14:textId="30B69FCA" w:rsidR="00E2647E" w:rsidRDefault="00E2647E" w:rsidP="00E2647E">
      <w:pPr>
        <w:pStyle w:val="ListParagraph"/>
        <w:numPr>
          <w:ilvl w:val="0"/>
          <w:numId w:val="2"/>
        </w:numPr>
        <w:rPr>
          <w:lang w:val="en-BE"/>
        </w:rPr>
      </w:pPr>
      <w:r>
        <w:rPr>
          <w:lang w:val="en-BE"/>
        </w:rPr>
        <w:t>The plans for BANG and how to proceed in the future</w:t>
      </w:r>
    </w:p>
    <w:p w14:paraId="1048629D" w14:textId="023FCF4E" w:rsidR="00E2647E" w:rsidRDefault="00E2647E" w:rsidP="00E2647E">
      <w:pPr>
        <w:pStyle w:val="ListParagraph"/>
        <w:numPr>
          <w:ilvl w:val="0"/>
          <w:numId w:val="2"/>
        </w:numPr>
        <w:rPr>
          <w:lang w:val="en-BE"/>
        </w:rPr>
      </w:pPr>
      <w:r>
        <w:rPr>
          <w:lang w:val="en-BE"/>
        </w:rPr>
        <w:t>Deciding on the topic for the webinar, discussion of possible speakers and format</w:t>
      </w:r>
    </w:p>
    <w:p w14:paraId="0D4F3CE1" w14:textId="4CF08B19" w:rsidR="00E2647E" w:rsidRDefault="00E2647E" w:rsidP="00E2647E">
      <w:pPr>
        <w:pStyle w:val="ListParagraph"/>
        <w:numPr>
          <w:ilvl w:val="0"/>
          <w:numId w:val="2"/>
        </w:numPr>
        <w:rPr>
          <w:lang w:val="en-BE"/>
        </w:rPr>
      </w:pPr>
      <w:r>
        <w:rPr>
          <w:lang w:val="en-BE"/>
        </w:rPr>
        <w:t>BANG website: content, feedback on the structure, input for the content</w:t>
      </w:r>
    </w:p>
    <w:p w14:paraId="56080F77" w14:textId="77777777" w:rsidR="00FC0451" w:rsidRDefault="00FC0451" w:rsidP="00FC0451">
      <w:pPr>
        <w:rPr>
          <w:lang w:val="en-BE"/>
        </w:rPr>
      </w:pPr>
    </w:p>
    <w:p w14:paraId="0A2F2331" w14:textId="1BA7A600" w:rsidR="00FC0451" w:rsidRDefault="00FC0451" w:rsidP="00FC0451">
      <w:pPr>
        <w:ind w:left="360"/>
        <w:rPr>
          <w:lang w:val="en-BE"/>
        </w:rPr>
      </w:pPr>
      <w:r>
        <w:rPr>
          <w:lang w:val="en-BE"/>
        </w:rPr>
        <w:t>Presentation of BANG during the CERL conference.</w:t>
      </w:r>
      <w:r w:rsidR="007A54FE">
        <w:rPr>
          <w:lang w:val="en-BE"/>
        </w:rPr>
        <w:t xml:space="preserve"> CERL held its conference in Brussels, KBR on the topic ‘Connecting Books &amp; Audiences through Public Displays’.</w:t>
      </w:r>
    </w:p>
    <w:p w14:paraId="29ED3AEE" w14:textId="3A5E8734" w:rsidR="007A54FE" w:rsidRDefault="007A54FE" w:rsidP="00FC0451">
      <w:pPr>
        <w:ind w:left="360"/>
        <w:rPr>
          <w:lang w:val="en-BE"/>
        </w:rPr>
      </w:pPr>
      <w:r>
        <w:rPr>
          <w:lang w:val="en-BE"/>
        </w:rPr>
        <w:t xml:space="preserve">We presented our network group, what we do, some case studies and we announced our upcoming webinar. </w:t>
      </w:r>
    </w:p>
    <w:p w14:paraId="14CCAFE2" w14:textId="4238958F" w:rsidR="007A54FE" w:rsidRDefault="007A54FE" w:rsidP="007A54FE">
      <w:pPr>
        <w:ind w:left="360"/>
        <w:rPr>
          <w:lang w:val="en-BE"/>
        </w:rPr>
      </w:pPr>
      <w:r>
        <w:rPr>
          <w:lang w:val="en-BE"/>
        </w:rPr>
        <w:lastRenderedPageBreak/>
        <w:t xml:space="preserve">Here’s a link to the program and presentation: </w:t>
      </w:r>
      <w:hyperlink r:id="rId7" w:history="1">
        <w:r w:rsidRPr="007C5285">
          <w:rPr>
            <w:rStyle w:val="Hyperlink"/>
            <w:lang w:val="en-BE"/>
          </w:rPr>
          <w:t>https://www.cerl.org/services/seminars/presentations2023</w:t>
        </w:r>
      </w:hyperlink>
    </w:p>
    <w:p w14:paraId="1A241757" w14:textId="77777777" w:rsidR="00E2647E" w:rsidRPr="00E2647E" w:rsidRDefault="00E2647E" w:rsidP="00E2647E">
      <w:pPr>
        <w:pStyle w:val="ListParagraph"/>
        <w:ind w:left="1080"/>
        <w:rPr>
          <w:lang w:val="en-BE"/>
        </w:rPr>
      </w:pPr>
    </w:p>
    <w:p w14:paraId="42E2522F" w14:textId="3DA358CD" w:rsidR="00E2647E" w:rsidRDefault="00E2647E" w:rsidP="00E2647E">
      <w:pPr>
        <w:pStyle w:val="ListParagraph"/>
        <w:numPr>
          <w:ilvl w:val="1"/>
          <w:numId w:val="1"/>
        </w:numPr>
        <w:rPr>
          <w:b/>
          <w:bCs/>
          <w:lang w:val="en-BE"/>
        </w:rPr>
      </w:pPr>
      <w:r>
        <w:rPr>
          <w:b/>
          <w:bCs/>
          <w:lang w:val="en-BE"/>
        </w:rPr>
        <w:t>Webinar</w:t>
      </w:r>
    </w:p>
    <w:p w14:paraId="1DFBBEEF" w14:textId="6BC4ACD8" w:rsidR="00E2647E" w:rsidRDefault="00E2647E" w:rsidP="00626276">
      <w:pPr>
        <w:ind w:left="360"/>
        <w:rPr>
          <w:lang w:val="en-BE"/>
        </w:rPr>
      </w:pPr>
      <w:r>
        <w:rPr>
          <w:lang w:val="en-BE"/>
        </w:rPr>
        <w:t>Since its start BANG organises one webinar each year. We do this on a specific theme, related to our books and audiences theme and actual</w:t>
      </w:r>
      <w:r w:rsidR="009655BC">
        <w:rPr>
          <w:lang w:val="en-BE"/>
        </w:rPr>
        <w:t xml:space="preserve"> needs. Thanks to our BANG members, we know what are the hot topics in the field and we look for an interesting angle for the webinar. </w:t>
      </w:r>
    </w:p>
    <w:p w14:paraId="789062FC" w14:textId="51D8FABD" w:rsidR="00A51E97" w:rsidRDefault="00A51E97" w:rsidP="00626276">
      <w:pPr>
        <w:ind w:left="360"/>
        <w:rPr>
          <w:lang w:val="en-BE"/>
        </w:rPr>
      </w:pPr>
      <w:r>
        <w:rPr>
          <w:lang w:val="en-BE"/>
        </w:rPr>
        <w:t>The webinar took place the 11th of December 2023.</w:t>
      </w:r>
    </w:p>
    <w:p w14:paraId="3C080FA7" w14:textId="104DA993" w:rsidR="00FC0451" w:rsidRPr="00A51E97" w:rsidRDefault="00626276" w:rsidP="00A51E97">
      <w:pPr>
        <w:pStyle w:val="ListParagraph"/>
        <w:numPr>
          <w:ilvl w:val="0"/>
          <w:numId w:val="2"/>
        </w:numPr>
        <w:rPr>
          <w:i/>
          <w:iCs/>
          <w:lang w:val="en-BE"/>
        </w:rPr>
      </w:pPr>
      <w:r w:rsidRPr="00FC0451">
        <w:rPr>
          <w:lang w:val="en-BE"/>
        </w:rPr>
        <w:t>Theme:</w:t>
      </w:r>
      <w:r w:rsidR="00FC0451" w:rsidRPr="00FC0451">
        <w:rPr>
          <w:i/>
          <w:iCs/>
          <w:lang w:val="en-BE"/>
        </w:rPr>
        <w:t xml:space="preserve"> Libraries: Unlocking non-visitor potential</w:t>
      </w:r>
    </w:p>
    <w:p w14:paraId="5C58C19B" w14:textId="7F1368D2" w:rsidR="00FC0451" w:rsidRPr="00FC0451" w:rsidRDefault="00FC0451" w:rsidP="00FC0451">
      <w:pPr>
        <w:ind w:left="1080"/>
        <w:rPr>
          <w:rFonts w:cstheme="minorHAnsi"/>
          <w:i/>
          <w:iCs/>
          <w:lang w:val="en-BE"/>
        </w:rPr>
      </w:pPr>
      <w:r w:rsidRPr="00FC0451">
        <w:rPr>
          <w:rFonts w:cstheme="minorHAnsi"/>
          <w:color w:val="000000"/>
          <w:shd w:val="clear" w:color="auto" w:fill="FFFFFF"/>
        </w:rPr>
        <w:t>This year’s webinar explore</w:t>
      </w:r>
      <w:r>
        <w:rPr>
          <w:rFonts w:cstheme="minorHAnsi"/>
          <w:color w:val="000000"/>
          <w:shd w:val="clear" w:color="auto" w:fill="FFFFFF"/>
          <w:lang w:val="en-BE"/>
        </w:rPr>
        <w:t>d</w:t>
      </w:r>
      <w:r w:rsidRPr="00FC0451">
        <w:rPr>
          <w:rFonts w:cstheme="minorHAnsi"/>
          <w:color w:val="000000"/>
          <w:shd w:val="clear" w:color="auto" w:fill="FFFFFF"/>
        </w:rPr>
        <w:t xml:space="preserve"> the theme of engaging with diverse library visitors, including those not typically part of the library’s target audience. We </w:t>
      </w:r>
      <w:proofErr w:type="spellStart"/>
      <w:r w:rsidRPr="00FC0451">
        <w:rPr>
          <w:rFonts w:cstheme="minorHAnsi"/>
          <w:color w:val="000000"/>
          <w:shd w:val="clear" w:color="auto" w:fill="FFFFFF"/>
        </w:rPr>
        <w:t>identif</w:t>
      </w:r>
      <w:r>
        <w:rPr>
          <w:rFonts w:cstheme="minorHAnsi"/>
          <w:color w:val="000000"/>
          <w:shd w:val="clear" w:color="auto" w:fill="FFFFFF"/>
          <w:lang w:val="en-BE"/>
        </w:rPr>
        <w:t>ied</w:t>
      </w:r>
      <w:proofErr w:type="spellEnd"/>
      <w:r w:rsidRPr="00FC0451">
        <w:rPr>
          <w:rFonts w:cstheme="minorHAnsi"/>
          <w:color w:val="000000"/>
          <w:shd w:val="clear" w:color="auto" w:fill="FFFFFF"/>
        </w:rPr>
        <w:t xml:space="preserve"> the current challenges and delve</w:t>
      </w:r>
      <w:r>
        <w:rPr>
          <w:rFonts w:cstheme="minorHAnsi"/>
          <w:color w:val="000000"/>
          <w:shd w:val="clear" w:color="auto" w:fill="FFFFFF"/>
          <w:lang w:val="en-BE"/>
        </w:rPr>
        <w:t>d</w:t>
      </w:r>
      <w:r w:rsidRPr="00FC0451">
        <w:rPr>
          <w:rFonts w:cstheme="minorHAnsi"/>
          <w:color w:val="000000"/>
          <w:shd w:val="clear" w:color="auto" w:fill="FFFFFF"/>
        </w:rPr>
        <w:t xml:space="preserve"> into the strategies libraries use to attract these individuals and overcome participation obstacles. It’s a question that has gained increasing attention: how can we effectively bridge this gap? What positive approaches can be adopted from art museums?</w:t>
      </w:r>
    </w:p>
    <w:p w14:paraId="55E7DC6C" w14:textId="069D5446" w:rsidR="00FC0451" w:rsidRDefault="00FC0451" w:rsidP="00FC0451">
      <w:pPr>
        <w:pStyle w:val="ListParagraph"/>
        <w:numPr>
          <w:ilvl w:val="0"/>
          <w:numId w:val="2"/>
        </w:numPr>
        <w:rPr>
          <w:lang w:val="en-BE"/>
        </w:rPr>
      </w:pPr>
      <w:r w:rsidRPr="00FC0451">
        <w:rPr>
          <w:lang w:val="en-BE"/>
        </w:rPr>
        <w:t>Programme:</w:t>
      </w:r>
    </w:p>
    <w:p w14:paraId="5124A1FA" w14:textId="77777777" w:rsidR="00A51E97" w:rsidRDefault="00A51E97" w:rsidP="00A51E97">
      <w:pPr>
        <w:pStyle w:val="ListParagraph"/>
        <w:ind w:left="1080"/>
        <w:rPr>
          <w:lang w:val="en-BE"/>
        </w:rPr>
      </w:pPr>
    </w:p>
    <w:p w14:paraId="39AF81A8" w14:textId="77777777" w:rsidR="00A51E97" w:rsidRPr="00FC0451" w:rsidRDefault="00A51E97" w:rsidP="00A51E97">
      <w:pPr>
        <w:pStyle w:val="ListParagraph"/>
        <w:ind w:left="1080"/>
        <w:rPr>
          <w:i/>
          <w:iCs/>
          <w:lang w:val="en-BE"/>
        </w:rPr>
      </w:pPr>
      <w:r w:rsidRPr="00FC0451">
        <w:rPr>
          <w:i/>
          <w:iCs/>
          <w:lang w:val="en-BE"/>
        </w:rPr>
        <w:t>Keynote</w:t>
      </w:r>
    </w:p>
    <w:p w14:paraId="1D0DE2C0" w14:textId="77777777" w:rsidR="00A51E97" w:rsidRDefault="00A51E97" w:rsidP="00A51E97">
      <w:pPr>
        <w:pStyle w:val="ListParagraph"/>
        <w:ind w:left="1080"/>
        <w:rPr>
          <w:lang w:val="en-BE"/>
        </w:rPr>
      </w:pPr>
    </w:p>
    <w:p w14:paraId="38C095A0" w14:textId="77777777" w:rsidR="00A51E97" w:rsidRDefault="00A51E97" w:rsidP="00A51E97">
      <w:pPr>
        <w:pStyle w:val="ListParagraph"/>
        <w:ind w:left="1080"/>
        <w:rPr>
          <w:lang w:val="en-BE"/>
        </w:rPr>
      </w:pPr>
      <w:r>
        <w:rPr>
          <w:lang w:val="en-BE"/>
        </w:rPr>
        <w:t xml:space="preserve">An animated talk between two experts in the participation field, moderated by Diana Walters, consultant and project manager in the fields of museology and cultural heritage. </w:t>
      </w:r>
    </w:p>
    <w:p w14:paraId="4F38E59A" w14:textId="77777777" w:rsidR="00A51E97" w:rsidRDefault="00A51E97" w:rsidP="00A51E97">
      <w:pPr>
        <w:pStyle w:val="ListParagraph"/>
        <w:ind w:left="1080"/>
        <w:rPr>
          <w:lang w:val="en-BE"/>
        </w:rPr>
      </w:pPr>
    </w:p>
    <w:p w14:paraId="54CD33EA" w14:textId="77777777" w:rsidR="00A51E97" w:rsidRPr="007A54FE" w:rsidRDefault="00A51E97" w:rsidP="00A51E97">
      <w:pPr>
        <w:pStyle w:val="ListParagraph"/>
        <w:ind w:left="1080"/>
        <w:rPr>
          <w:lang w:val="en-BE"/>
        </w:rPr>
      </w:pPr>
      <w:r>
        <w:rPr>
          <w:lang w:val="en-BE"/>
        </w:rPr>
        <w:t>The keynote speakers:</w:t>
      </w:r>
    </w:p>
    <w:p w14:paraId="5F4D7238" w14:textId="77777777" w:rsidR="00A51E97" w:rsidRPr="007A54FE" w:rsidRDefault="00A51E97" w:rsidP="00A51E97">
      <w:pPr>
        <w:numPr>
          <w:ilvl w:val="0"/>
          <w:numId w:val="3"/>
        </w:numPr>
        <w:shd w:val="clear" w:color="auto" w:fill="FFFFFF"/>
        <w:spacing w:before="100" w:beforeAutospacing="1" w:after="100" w:afterAutospacing="1" w:line="240" w:lineRule="auto"/>
        <w:rPr>
          <w:rFonts w:cstheme="minorHAnsi"/>
          <w:color w:val="000000"/>
        </w:rPr>
      </w:pPr>
      <w:r w:rsidRPr="007A54FE">
        <w:rPr>
          <w:rFonts w:cstheme="minorHAnsi"/>
          <w:color w:val="000000"/>
        </w:rPr>
        <w:t xml:space="preserve">Li </w:t>
      </w:r>
      <w:proofErr w:type="spellStart"/>
      <w:r w:rsidRPr="007A54FE">
        <w:rPr>
          <w:rFonts w:cstheme="minorHAnsi"/>
          <w:color w:val="000000"/>
        </w:rPr>
        <w:t>Li</w:t>
      </w:r>
      <w:proofErr w:type="spellEnd"/>
      <w:r w:rsidRPr="007A54FE">
        <w:rPr>
          <w:rFonts w:cstheme="minorHAnsi"/>
          <w:color w:val="000000"/>
        </w:rPr>
        <w:t xml:space="preserve"> Chong (BE) is an </w:t>
      </w:r>
      <w:proofErr w:type="spellStart"/>
      <w:r w:rsidRPr="007A54FE">
        <w:rPr>
          <w:rFonts w:cstheme="minorHAnsi"/>
          <w:color w:val="000000"/>
        </w:rPr>
        <w:t>outreacher</w:t>
      </w:r>
      <w:proofErr w:type="spellEnd"/>
      <w:r w:rsidRPr="007A54FE">
        <w:rPr>
          <w:rFonts w:cstheme="minorHAnsi"/>
          <w:color w:val="000000"/>
        </w:rPr>
        <w:t xml:space="preserve"> at the Concertgebouw Brugge (</w:t>
      </w:r>
      <w:hyperlink r:id="rId8" w:history="1">
        <w:r w:rsidRPr="007A54FE">
          <w:rPr>
            <w:rStyle w:val="Hyperlink"/>
            <w:rFonts w:cstheme="minorHAnsi"/>
            <w:b/>
            <w:bCs/>
            <w:color w:val="000000"/>
          </w:rPr>
          <w:t>concertgebouw.be</w:t>
        </w:r>
      </w:hyperlink>
      <w:r w:rsidRPr="007A54FE">
        <w:rPr>
          <w:rFonts w:cstheme="minorHAnsi"/>
          <w:color w:val="000000"/>
        </w:rPr>
        <w:t> ). She is responsible for connecting the non-visitors of the Concertgebouw with the building and its activities. She’s in the field and will share with us what works and what doesn’t from within her experience.</w:t>
      </w:r>
    </w:p>
    <w:p w14:paraId="3923C2DC" w14:textId="77777777" w:rsidR="00A51E97" w:rsidRPr="007A54FE" w:rsidRDefault="00A51E97" w:rsidP="00A51E97">
      <w:pPr>
        <w:numPr>
          <w:ilvl w:val="0"/>
          <w:numId w:val="3"/>
        </w:numPr>
        <w:shd w:val="clear" w:color="auto" w:fill="FFFFFF"/>
        <w:spacing w:before="100" w:beforeAutospacing="1" w:after="100" w:afterAutospacing="1" w:line="240" w:lineRule="auto"/>
        <w:rPr>
          <w:rFonts w:cstheme="minorHAnsi"/>
          <w:color w:val="000000"/>
        </w:rPr>
      </w:pPr>
      <w:r w:rsidRPr="007A54FE">
        <w:rPr>
          <w:rFonts w:cstheme="minorHAnsi"/>
          <w:color w:val="000000"/>
        </w:rPr>
        <w:t xml:space="preserve">Alexia </w:t>
      </w:r>
      <w:proofErr w:type="spellStart"/>
      <w:r w:rsidRPr="007A54FE">
        <w:rPr>
          <w:rFonts w:cstheme="minorHAnsi"/>
          <w:color w:val="000000"/>
        </w:rPr>
        <w:t>Jacques-Casanova</w:t>
      </w:r>
      <w:proofErr w:type="spellEnd"/>
      <w:r w:rsidRPr="007A54FE">
        <w:rPr>
          <w:rFonts w:cstheme="minorHAnsi"/>
          <w:color w:val="000000"/>
        </w:rPr>
        <w:t xml:space="preserve"> (FR) is founder of </w:t>
      </w:r>
      <w:proofErr w:type="spellStart"/>
      <w:r w:rsidRPr="007A54FE">
        <w:rPr>
          <w:rFonts w:cstheme="minorHAnsi"/>
          <w:color w:val="000000"/>
        </w:rPr>
        <w:t>Artizest</w:t>
      </w:r>
      <w:proofErr w:type="spellEnd"/>
      <w:r w:rsidRPr="007A54FE">
        <w:rPr>
          <w:rFonts w:cstheme="minorHAnsi"/>
          <w:color w:val="000000"/>
        </w:rPr>
        <w:t xml:space="preserve"> (www.artizest.fr). She helps museums and cultural institutions with defining their public, to get to know them better and helping them to reach out to the people they don’t reach yet. She can tell us more about pitfalls and opportunities from her expertise working with and in the museum sector.</w:t>
      </w:r>
    </w:p>
    <w:p w14:paraId="2BF736B5" w14:textId="77777777" w:rsidR="00A51E97" w:rsidRDefault="00A51E97" w:rsidP="00A51E97">
      <w:pPr>
        <w:pStyle w:val="ListParagraph"/>
        <w:ind w:left="1080"/>
        <w:rPr>
          <w:i/>
          <w:iCs/>
          <w:lang w:val="en-BE"/>
        </w:rPr>
      </w:pPr>
      <w:r w:rsidRPr="00FC0451">
        <w:rPr>
          <w:i/>
          <w:iCs/>
          <w:lang w:val="en-BE"/>
        </w:rPr>
        <w:t>Speakers</w:t>
      </w:r>
    </w:p>
    <w:p w14:paraId="45FA8DDA" w14:textId="77777777" w:rsidR="00A51E97" w:rsidRDefault="00A51E97" w:rsidP="00A51E97">
      <w:pPr>
        <w:pStyle w:val="ListParagraph"/>
        <w:ind w:left="1080"/>
        <w:rPr>
          <w:i/>
          <w:iCs/>
          <w:lang w:val="en-BE"/>
        </w:rPr>
      </w:pPr>
    </w:p>
    <w:p w14:paraId="3820C4B4" w14:textId="77777777" w:rsidR="00A51E97" w:rsidRPr="007A54FE" w:rsidRDefault="00A51E97" w:rsidP="00A51E97">
      <w:pPr>
        <w:pStyle w:val="NormalWeb"/>
        <w:numPr>
          <w:ilvl w:val="0"/>
          <w:numId w:val="2"/>
        </w:numPr>
        <w:shd w:val="clear" w:color="auto" w:fill="FFFFFF"/>
        <w:spacing w:before="0" w:beforeAutospacing="0"/>
        <w:rPr>
          <w:rStyle w:val="Strong"/>
          <w:rFonts w:asciiTheme="minorHAnsi" w:hAnsiTheme="minorHAnsi" w:cstheme="minorHAnsi"/>
          <w:i/>
          <w:iCs/>
          <w:sz w:val="22"/>
          <w:szCs w:val="22"/>
        </w:rPr>
      </w:pPr>
      <w:r w:rsidRPr="007A54FE">
        <w:rPr>
          <w:rStyle w:val="Strong"/>
          <w:rFonts w:asciiTheme="minorHAnsi" w:hAnsiTheme="minorHAnsi" w:cstheme="minorHAnsi"/>
          <w:b w:val="0"/>
          <w:bCs w:val="0"/>
          <w:i/>
          <w:iCs/>
          <w:sz w:val="22"/>
          <w:szCs w:val="22"/>
        </w:rPr>
        <w:lastRenderedPageBreak/>
        <w:t xml:space="preserve">The British Library and Beyond: The impact of the Living Knowledge Network on public library exhibition programmes – </w:t>
      </w:r>
      <w:r w:rsidRPr="007A54FE">
        <w:rPr>
          <w:rStyle w:val="Strong"/>
          <w:rFonts w:asciiTheme="minorHAnsi" w:hAnsiTheme="minorHAnsi" w:cstheme="minorHAnsi"/>
          <w:b w:val="0"/>
          <w:bCs w:val="0"/>
          <w:sz w:val="22"/>
          <w:szCs w:val="22"/>
        </w:rPr>
        <w:t xml:space="preserve">Rhian Isaac (Leeds Libraries) &amp; Krisztina </w:t>
      </w:r>
      <w:proofErr w:type="spellStart"/>
      <w:r w:rsidRPr="007A54FE">
        <w:rPr>
          <w:rStyle w:val="Strong"/>
          <w:rFonts w:asciiTheme="minorHAnsi" w:hAnsiTheme="minorHAnsi" w:cstheme="minorHAnsi"/>
          <w:b w:val="0"/>
          <w:bCs w:val="0"/>
          <w:sz w:val="22"/>
          <w:szCs w:val="22"/>
        </w:rPr>
        <w:t>Lackoj</w:t>
      </w:r>
      <w:proofErr w:type="spellEnd"/>
      <w:r w:rsidRPr="007A54FE">
        <w:rPr>
          <w:rStyle w:val="Strong"/>
          <w:rFonts w:asciiTheme="minorHAnsi" w:hAnsiTheme="minorHAnsi" w:cstheme="minorHAnsi"/>
          <w:b w:val="0"/>
          <w:bCs w:val="0"/>
          <w:sz w:val="22"/>
          <w:szCs w:val="22"/>
        </w:rPr>
        <w:t xml:space="preserve"> (British Library)</w:t>
      </w:r>
    </w:p>
    <w:p w14:paraId="5C27056E" w14:textId="77777777" w:rsidR="00A51E97" w:rsidRPr="007A54FE" w:rsidRDefault="00A51E97" w:rsidP="00A51E97">
      <w:pPr>
        <w:pStyle w:val="NormalWeb"/>
        <w:numPr>
          <w:ilvl w:val="0"/>
          <w:numId w:val="2"/>
        </w:numPr>
        <w:shd w:val="clear" w:color="auto" w:fill="FFFFFF"/>
        <w:spacing w:before="0" w:beforeAutospacing="0"/>
        <w:rPr>
          <w:rStyle w:val="Emphasis"/>
          <w:rFonts w:asciiTheme="minorHAnsi" w:hAnsiTheme="minorHAnsi" w:cstheme="minorHAnsi"/>
          <w:sz w:val="22"/>
          <w:szCs w:val="22"/>
        </w:rPr>
      </w:pPr>
      <w:r w:rsidRPr="007A54FE">
        <w:rPr>
          <w:rStyle w:val="Strong"/>
          <w:rFonts w:asciiTheme="minorHAnsi" w:hAnsiTheme="minorHAnsi" w:cstheme="minorHAnsi"/>
          <w:b w:val="0"/>
          <w:bCs w:val="0"/>
          <w:i/>
          <w:iCs/>
          <w:sz w:val="22"/>
          <w:szCs w:val="22"/>
        </w:rPr>
        <w:t xml:space="preserve">Realities of Accessibility </w:t>
      </w:r>
      <w:r w:rsidRPr="007A54FE">
        <w:rPr>
          <w:rStyle w:val="Strong"/>
          <w:rFonts w:asciiTheme="minorHAnsi" w:hAnsiTheme="minorHAnsi" w:cstheme="minorHAnsi"/>
          <w:b w:val="0"/>
          <w:bCs w:val="0"/>
          <w:sz w:val="22"/>
          <w:szCs w:val="22"/>
        </w:rPr>
        <w:t xml:space="preserve">- </w:t>
      </w:r>
      <w:r w:rsidRPr="007A54FE">
        <w:rPr>
          <w:rStyle w:val="Emphasis"/>
          <w:rFonts w:asciiTheme="minorHAnsi" w:hAnsiTheme="minorHAnsi" w:cstheme="minorHAnsi"/>
          <w:i w:val="0"/>
          <w:iCs w:val="0"/>
          <w:color w:val="000000"/>
          <w:sz w:val="22"/>
          <w:szCs w:val="22"/>
        </w:rPr>
        <w:t>Inga Surgunte, Interreg project “Arts on Prescription in the Baltic Sea Region 2023-2025</w:t>
      </w:r>
      <w:r w:rsidRPr="007A54FE">
        <w:rPr>
          <w:rStyle w:val="Emphasis"/>
          <w:rFonts w:asciiTheme="minorHAnsi" w:hAnsiTheme="minorHAnsi" w:cstheme="minorHAnsi"/>
          <w:color w:val="000000"/>
          <w:sz w:val="22"/>
          <w:szCs w:val="22"/>
        </w:rPr>
        <w:t>”</w:t>
      </w:r>
    </w:p>
    <w:p w14:paraId="60083735" w14:textId="77777777" w:rsidR="00A51E97" w:rsidRPr="007A54FE" w:rsidRDefault="00A51E97" w:rsidP="00A51E97">
      <w:pPr>
        <w:pStyle w:val="NormalWeb"/>
        <w:numPr>
          <w:ilvl w:val="0"/>
          <w:numId w:val="2"/>
        </w:numPr>
        <w:shd w:val="clear" w:color="auto" w:fill="FFFFFF"/>
        <w:spacing w:before="0" w:beforeAutospacing="0"/>
        <w:rPr>
          <w:rFonts w:asciiTheme="minorHAnsi" w:hAnsiTheme="minorHAnsi" w:cstheme="minorHAnsi"/>
          <w:i/>
          <w:iCs/>
          <w:sz w:val="22"/>
          <w:szCs w:val="22"/>
        </w:rPr>
      </w:pPr>
      <w:r w:rsidRPr="007A54FE">
        <w:rPr>
          <w:rStyle w:val="Strong"/>
          <w:rFonts w:asciiTheme="minorHAnsi" w:hAnsiTheme="minorHAnsi" w:cstheme="minorHAnsi"/>
          <w:b w:val="0"/>
          <w:bCs w:val="0"/>
          <w:i/>
          <w:iCs/>
          <w:sz w:val="22"/>
          <w:szCs w:val="22"/>
        </w:rPr>
        <w:t xml:space="preserve">Curating an Inclusive Art Experience for Individuals with Vision Impairments in Latvia’s Arts and Culture Space – Reconsidering Curatorial Practices - </w:t>
      </w:r>
      <w:r w:rsidRPr="007A54FE">
        <w:rPr>
          <w:rStyle w:val="Emphasis"/>
          <w:rFonts w:asciiTheme="minorHAnsi" w:hAnsiTheme="minorHAnsi" w:cstheme="minorHAnsi"/>
          <w:i w:val="0"/>
          <w:iCs w:val="0"/>
          <w:sz w:val="22"/>
          <w:szCs w:val="22"/>
        </w:rPr>
        <w:t xml:space="preserve">Adele </w:t>
      </w:r>
      <w:proofErr w:type="spellStart"/>
      <w:r w:rsidRPr="007A54FE">
        <w:rPr>
          <w:rStyle w:val="Emphasis"/>
          <w:rFonts w:asciiTheme="minorHAnsi" w:hAnsiTheme="minorHAnsi" w:cstheme="minorHAnsi"/>
          <w:i w:val="0"/>
          <w:iCs w:val="0"/>
          <w:sz w:val="22"/>
          <w:szCs w:val="22"/>
        </w:rPr>
        <w:t>Bērziņa</w:t>
      </w:r>
      <w:proofErr w:type="spellEnd"/>
      <w:r w:rsidRPr="007A54FE">
        <w:rPr>
          <w:rStyle w:val="Emphasis"/>
          <w:rFonts w:asciiTheme="minorHAnsi" w:hAnsiTheme="minorHAnsi" w:cstheme="minorHAnsi"/>
          <w:i w:val="0"/>
          <w:iCs w:val="0"/>
          <w:sz w:val="22"/>
          <w:szCs w:val="22"/>
        </w:rPr>
        <w:t>,  PhD. Student at The Art Academy of Latvia</w:t>
      </w:r>
    </w:p>
    <w:p w14:paraId="363ADBD3" w14:textId="77777777" w:rsidR="00A51E97" w:rsidRPr="007A54FE" w:rsidRDefault="00A51E97" w:rsidP="00A51E97">
      <w:pPr>
        <w:pStyle w:val="NormalWeb"/>
        <w:numPr>
          <w:ilvl w:val="0"/>
          <w:numId w:val="2"/>
        </w:numPr>
        <w:shd w:val="clear" w:color="auto" w:fill="FFFFFF"/>
        <w:spacing w:before="0" w:beforeAutospacing="0"/>
        <w:rPr>
          <w:rFonts w:asciiTheme="minorHAnsi" w:hAnsiTheme="minorHAnsi" w:cstheme="minorHAnsi"/>
          <w:sz w:val="22"/>
          <w:szCs w:val="22"/>
        </w:rPr>
      </w:pPr>
      <w:r w:rsidRPr="007A54FE">
        <w:rPr>
          <w:rStyle w:val="Strong"/>
          <w:rFonts w:asciiTheme="minorHAnsi" w:hAnsiTheme="minorHAnsi" w:cstheme="minorHAnsi"/>
          <w:b w:val="0"/>
          <w:bCs w:val="0"/>
          <w:i/>
          <w:iCs/>
          <w:sz w:val="22"/>
          <w:szCs w:val="22"/>
        </w:rPr>
        <w:t>Small exhibition, big impact: using tours to measure and improve library exhibition engagement</w:t>
      </w:r>
      <w:r w:rsidRPr="007A54FE">
        <w:rPr>
          <w:rStyle w:val="Strong"/>
          <w:rFonts w:asciiTheme="minorHAnsi" w:hAnsiTheme="minorHAnsi" w:cstheme="minorHAnsi"/>
          <w:b w:val="0"/>
          <w:bCs w:val="0"/>
          <w:sz w:val="22"/>
          <w:szCs w:val="22"/>
        </w:rPr>
        <w:t xml:space="preserve"> - </w:t>
      </w:r>
      <w:r w:rsidRPr="007A54FE">
        <w:rPr>
          <w:rStyle w:val="Emphasis"/>
          <w:rFonts w:asciiTheme="minorHAnsi" w:hAnsiTheme="minorHAnsi" w:cstheme="minorHAnsi"/>
          <w:i w:val="0"/>
          <w:iCs w:val="0"/>
          <w:sz w:val="22"/>
          <w:szCs w:val="22"/>
        </w:rPr>
        <w:t>Sarah Pipkin, UCL Special Collections</w:t>
      </w:r>
    </w:p>
    <w:p w14:paraId="054BFA65" w14:textId="61F157DE" w:rsidR="00A51E97" w:rsidRPr="00A51E97" w:rsidRDefault="00A51E97" w:rsidP="00A51E97">
      <w:pPr>
        <w:ind w:left="720"/>
        <w:rPr>
          <w:lang w:val="en-BE"/>
        </w:rPr>
      </w:pPr>
      <w:r>
        <w:rPr>
          <w:lang w:val="en-BE"/>
        </w:rPr>
        <w:t xml:space="preserve">We worked for the first time with a call for applications. We received 3 proposals, one after the deadline. </w:t>
      </w:r>
    </w:p>
    <w:p w14:paraId="5CF6823D" w14:textId="77777777" w:rsidR="00A51E97" w:rsidRDefault="00A51E97" w:rsidP="00A51E97">
      <w:pPr>
        <w:pStyle w:val="ListParagraph"/>
        <w:ind w:left="1080"/>
        <w:rPr>
          <w:lang w:val="en-BE"/>
        </w:rPr>
      </w:pPr>
    </w:p>
    <w:p w14:paraId="19E65CEA" w14:textId="66654691" w:rsidR="00A51E97" w:rsidRDefault="00A51E97" w:rsidP="006737B8">
      <w:pPr>
        <w:pStyle w:val="ListParagraph"/>
        <w:numPr>
          <w:ilvl w:val="0"/>
          <w:numId w:val="2"/>
        </w:numPr>
        <w:rPr>
          <w:lang w:val="en-BE"/>
        </w:rPr>
      </w:pPr>
      <w:r>
        <w:rPr>
          <w:lang w:val="en-BE"/>
        </w:rPr>
        <w:t>Registrations &amp; participants</w:t>
      </w:r>
    </w:p>
    <w:p w14:paraId="3EDFB453" w14:textId="77777777" w:rsidR="006737B8" w:rsidRPr="006737B8" w:rsidRDefault="006737B8" w:rsidP="006737B8">
      <w:pPr>
        <w:pStyle w:val="ListParagraph"/>
        <w:ind w:left="1080"/>
        <w:rPr>
          <w:lang w:val="en-BE"/>
        </w:rPr>
      </w:pPr>
    </w:p>
    <w:p w14:paraId="3BAA411F" w14:textId="3F17F6FB" w:rsidR="006737B8" w:rsidRPr="006737B8" w:rsidRDefault="00A51E97" w:rsidP="006737B8">
      <w:pPr>
        <w:pStyle w:val="ListParagraph"/>
        <w:numPr>
          <w:ilvl w:val="0"/>
          <w:numId w:val="5"/>
        </w:numPr>
        <w:rPr>
          <w:lang w:val="en-BE"/>
        </w:rPr>
      </w:pPr>
      <w:r w:rsidRPr="006737B8">
        <w:rPr>
          <w:lang w:val="en-BE"/>
        </w:rPr>
        <w:t>106 registrations</w:t>
      </w:r>
    </w:p>
    <w:p w14:paraId="4C9A2CA4" w14:textId="07110BD1" w:rsidR="00A51E97" w:rsidRDefault="00A51E97" w:rsidP="006737B8">
      <w:pPr>
        <w:pStyle w:val="ListParagraph"/>
        <w:numPr>
          <w:ilvl w:val="0"/>
          <w:numId w:val="5"/>
        </w:numPr>
        <w:rPr>
          <w:lang w:val="en-BE"/>
        </w:rPr>
      </w:pPr>
      <w:r w:rsidRPr="006737B8">
        <w:rPr>
          <w:lang w:val="en-BE"/>
        </w:rPr>
        <w:t>10</w:t>
      </w:r>
      <w:r w:rsidR="006737B8">
        <w:rPr>
          <w:lang w:val="en-BE"/>
        </w:rPr>
        <w:t>0</w:t>
      </w:r>
      <w:r w:rsidRPr="006737B8">
        <w:rPr>
          <w:lang w:val="en-BE"/>
        </w:rPr>
        <w:t xml:space="preserve"> participants </w:t>
      </w:r>
      <w:r w:rsidR="006737B8" w:rsidRPr="006737B8">
        <w:rPr>
          <w:lang w:val="en-BE"/>
        </w:rPr>
        <w:t xml:space="preserve">logged in the day of the webinar – we had 80 participants that stayed during the whole webinar. </w:t>
      </w:r>
    </w:p>
    <w:p w14:paraId="3B5C1DDA" w14:textId="2F8303BA" w:rsidR="007A54FE" w:rsidRDefault="006737B8" w:rsidP="007A54FE">
      <w:pPr>
        <w:pStyle w:val="ListParagraph"/>
        <w:numPr>
          <w:ilvl w:val="0"/>
          <w:numId w:val="5"/>
        </w:numPr>
        <w:rPr>
          <w:lang w:val="en-BE"/>
        </w:rPr>
      </w:pPr>
      <w:r>
        <w:rPr>
          <w:lang w:val="en-BE"/>
        </w:rPr>
        <w:t>Participants from 10 countries: Latvia, Estonia, Lithuania, Belgium, Netherlands, UK, France, Croatia, Greece and Georgia</w:t>
      </w:r>
    </w:p>
    <w:p w14:paraId="455301C5" w14:textId="77777777" w:rsidR="006737B8" w:rsidRPr="006737B8" w:rsidRDefault="006737B8" w:rsidP="006737B8">
      <w:pPr>
        <w:pStyle w:val="ListParagraph"/>
        <w:ind w:left="1080"/>
        <w:rPr>
          <w:lang w:val="en-BE"/>
        </w:rPr>
      </w:pPr>
    </w:p>
    <w:p w14:paraId="0A87716D" w14:textId="161B1D84" w:rsidR="003128CB" w:rsidRPr="003128CB" w:rsidRDefault="007A54FE" w:rsidP="003128CB">
      <w:pPr>
        <w:pStyle w:val="ListParagraph"/>
        <w:numPr>
          <w:ilvl w:val="0"/>
          <w:numId w:val="1"/>
        </w:numPr>
        <w:rPr>
          <w:b/>
          <w:bCs/>
          <w:lang w:val="en-BE"/>
        </w:rPr>
      </w:pPr>
      <w:r w:rsidRPr="007A54FE">
        <w:rPr>
          <w:b/>
          <w:bCs/>
          <w:lang w:val="en-BE"/>
        </w:rPr>
        <w:t>Website</w:t>
      </w:r>
    </w:p>
    <w:p w14:paraId="48005700" w14:textId="06260975" w:rsidR="003128CB" w:rsidRDefault="003128CB" w:rsidP="003128CB">
      <w:pPr>
        <w:ind w:left="360"/>
        <w:rPr>
          <w:lang w:val="en-BE"/>
        </w:rPr>
      </w:pPr>
      <w:r w:rsidRPr="003128CB">
        <w:rPr>
          <w:lang w:val="en-BE"/>
        </w:rPr>
        <w:t>We gathered further content and images for the website. This was further tweaked and pretty much finalised. We will launch the website once we can add all the videos from our last webinar, this will happen as soon as possible.</w:t>
      </w:r>
    </w:p>
    <w:p w14:paraId="4BF2B538" w14:textId="427476BA" w:rsidR="003128CB" w:rsidRPr="003128CB" w:rsidRDefault="003128CB" w:rsidP="003128CB">
      <w:pPr>
        <w:ind w:left="360"/>
        <w:rPr>
          <w:lang w:val="en-BE"/>
        </w:rPr>
      </w:pPr>
      <w:r>
        <w:rPr>
          <w:lang w:val="en-BE"/>
        </w:rPr>
        <w:t xml:space="preserve">You can have a </w:t>
      </w:r>
      <w:proofErr w:type="spellStart"/>
      <w:r>
        <w:rPr>
          <w:lang w:val="en-BE"/>
        </w:rPr>
        <w:t>sneek</w:t>
      </w:r>
      <w:proofErr w:type="spellEnd"/>
      <w:r>
        <w:rPr>
          <w:lang w:val="en-BE"/>
        </w:rPr>
        <w:t xml:space="preserve"> peak over here</w:t>
      </w:r>
      <w:r w:rsidR="00D32ED7">
        <w:rPr>
          <w:lang w:val="en-BE"/>
        </w:rPr>
        <w:t>:</w:t>
      </w:r>
      <w:r w:rsidR="00D32ED7">
        <w:t xml:space="preserve"> </w:t>
      </w:r>
      <w:hyperlink r:id="rId9" w:tgtFrame="_blank" w:history="1">
        <w:r w:rsidR="00D32ED7">
          <w:rPr>
            <w:rStyle w:val="Hyperlink"/>
          </w:rPr>
          <w:t>site</w:t>
        </w:r>
      </w:hyperlink>
    </w:p>
    <w:p w14:paraId="4AD9E5DD" w14:textId="3EA23752" w:rsidR="003128CB" w:rsidRPr="003128CB" w:rsidRDefault="003128CB" w:rsidP="003128CB">
      <w:pPr>
        <w:ind w:left="360"/>
        <w:rPr>
          <w:lang w:val="en-BE"/>
        </w:rPr>
      </w:pPr>
    </w:p>
    <w:p w14:paraId="31E5CCD3" w14:textId="77777777" w:rsidR="00FC0451" w:rsidRPr="00FC0451" w:rsidRDefault="00FC0451" w:rsidP="00FC0451">
      <w:pPr>
        <w:ind w:left="360"/>
        <w:rPr>
          <w:lang w:val="en-BE"/>
        </w:rPr>
      </w:pPr>
    </w:p>
    <w:p w14:paraId="407EE3E2" w14:textId="51F0D632" w:rsidR="009655BC" w:rsidRDefault="006F4054" w:rsidP="009655BC">
      <w:pPr>
        <w:rPr>
          <w:lang w:val="en-BE"/>
        </w:rPr>
      </w:pPr>
      <w:r>
        <w:rPr>
          <w:lang w:val="en-BE"/>
        </w:rPr>
        <w:tab/>
      </w:r>
      <w:r w:rsidR="009655BC">
        <w:rPr>
          <w:lang w:val="en-BE"/>
        </w:rPr>
        <w:tab/>
      </w:r>
    </w:p>
    <w:p w14:paraId="2D13214A" w14:textId="77777777" w:rsidR="006F4054" w:rsidRPr="00E2647E" w:rsidRDefault="006F4054" w:rsidP="009655BC">
      <w:pPr>
        <w:rPr>
          <w:lang w:val="en-BE"/>
        </w:rPr>
      </w:pPr>
    </w:p>
    <w:sectPr w:rsidR="006F4054" w:rsidRPr="00E2647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1AE1E" w14:textId="77777777" w:rsidR="00E2647E" w:rsidRDefault="00E2647E" w:rsidP="00E2647E">
      <w:pPr>
        <w:spacing w:after="0" w:line="240" w:lineRule="auto"/>
      </w:pPr>
      <w:r>
        <w:separator/>
      </w:r>
    </w:p>
  </w:endnote>
  <w:endnote w:type="continuationSeparator" w:id="0">
    <w:p w14:paraId="12FD2FAC" w14:textId="77777777" w:rsidR="00E2647E" w:rsidRDefault="00E2647E" w:rsidP="00E26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C67F2" w14:textId="77777777" w:rsidR="00E2647E" w:rsidRDefault="00E2647E" w:rsidP="00E2647E">
      <w:pPr>
        <w:spacing w:after="0" w:line="240" w:lineRule="auto"/>
      </w:pPr>
      <w:r>
        <w:separator/>
      </w:r>
    </w:p>
  </w:footnote>
  <w:footnote w:type="continuationSeparator" w:id="0">
    <w:p w14:paraId="7372EB33" w14:textId="77777777" w:rsidR="00E2647E" w:rsidRDefault="00E2647E" w:rsidP="00E26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C64A8" w14:textId="5702B3D3" w:rsidR="00E2647E" w:rsidRDefault="00E2647E">
    <w:pPr>
      <w:pStyle w:val="Header"/>
    </w:pPr>
    <w:r>
      <w:rPr>
        <w:noProof/>
      </w:rPr>
      <w:drawing>
        <wp:inline distT="0" distB="0" distL="0" distR="0" wp14:anchorId="29A86774" wp14:editId="3C958616">
          <wp:extent cx="2764155" cy="1265555"/>
          <wp:effectExtent l="0" t="0" r="0" b="0"/>
          <wp:docPr id="1" name="Picture 1" descr="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4155" cy="1265555"/>
                  </a:xfrm>
                  <a:prstGeom prst="rect">
                    <a:avLst/>
                  </a:prstGeom>
                  <a:noFill/>
                  <a:ln>
                    <a:noFill/>
                  </a:ln>
                </pic:spPr>
              </pic:pic>
            </a:graphicData>
          </a:graphic>
        </wp:inline>
      </w:drawing>
    </w:r>
  </w:p>
  <w:p w14:paraId="1E663A37" w14:textId="77777777" w:rsidR="00E2647E" w:rsidRDefault="00E264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197D29"/>
    <w:multiLevelType w:val="multilevel"/>
    <w:tmpl w:val="BC2A368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4B6E7A96"/>
    <w:multiLevelType w:val="multilevel"/>
    <w:tmpl w:val="084235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6082652"/>
    <w:multiLevelType w:val="hybridMultilevel"/>
    <w:tmpl w:val="72D4AD74"/>
    <w:lvl w:ilvl="0" w:tplc="B98236BE">
      <w:start w:val="3"/>
      <w:numFmt w:val="bullet"/>
      <w:lvlText w:val="-"/>
      <w:lvlJc w:val="left"/>
      <w:pPr>
        <w:ind w:left="1080" w:hanging="360"/>
      </w:pPr>
      <w:rPr>
        <w:rFonts w:ascii="Calibri" w:eastAsiaTheme="minorHAnsi" w:hAnsi="Calibri" w:cs="Calibr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 w15:restartNumberingAfterBreak="0">
    <w:nsid w:val="5FD52A0F"/>
    <w:multiLevelType w:val="hybridMultilevel"/>
    <w:tmpl w:val="DA84A3A4"/>
    <w:lvl w:ilvl="0" w:tplc="B98236BE">
      <w:start w:val="101"/>
      <w:numFmt w:val="bullet"/>
      <w:lvlText w:val="-"/>
      <w:lvlJc w:val="left"/>
      <w:pPr>
        <w:ind w:left="1080" w:hanging="360"/>
      </w:pPr>
      <w:rPr>
        <w:rFonts w:ascii="Calibri" w:eastAsiaTheme="minorHAnsi" w:hAnsi="Calibri" w:cs="Calibr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 w15:restartNumberingAfterBreak="0">
    <w:nsid w:val="67783638"/>
    <w:multiLevelType w:val="hybridMultilevel"/>
    <w:tmpl w:val="C0EA89CC"/>
    <w:lvl w:ilvl="0" w:tplc="20000001">
      <w:start w:val="1"/>
      <w:numFmt w:val="bullet"/>
      <w:lvlText w:val=""/>
      <w:lvlJc w:val="left"/>
      <w:pPr>
        <w:ind w:left="1080" w:hanging="360"/>
      </w:pPr>
      <w:rPr>
        <w:rFonts w:ascii="Symbol" w:hAnsi="Symbol" w:hint="default"/>
      </w:rPr>
    </w:lvl>
    <w:lvl w:ilvl="1" w:tplc="0C000003">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num w:numId="1" w16cid:durableId="42679566">
    <w:abstractNumId w:val="1"/>
  </w:num>
  <w:num w:numId="2" w16cid:durableId="224998517">
    <w:abstractNumId w:val="4"/>
  </w:num>
  <w:num w:numId="3" w16cid:durableId="2078819266">
    <w:abstractNumId w:val="0"/>
  </w:num>
  <w:num w:numId="4" w16cid:durableId="1050033170">
    <w:abstractNumId w:val="2"/>
  </w:num>
  <w:num w:numId="5" w16cid:durableId="12902855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25B"/>
    <w:rsid w:val="0012445C"/>
    <w:rsid w:val="003128CB"/>
    <w:rsid w:val="00626276"/>
    <w:rsid w:val="006737B8"/>
    <w:rsid w:val="006F4054"/>
    <w:rsid w:val="007A54FE"/>
    <w:rsid w:val="008D4BE5"/>
    <w:rsid w:val="009655BC"/>
    <w:rsid w:val="00A51E97"/>
    <w:rsid w:val="00BD425B"/>
    <w:rsid w:val="00D32ED7"/>
    <w:rsid w:val="00E2647E"/>
    <w:rsid w:val="00FC0451"/>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29CFB"/>
  <w15:chartTrackingRefBased/>
  <w15:docId w15:val="{520C1684-D693-45E2-AFD2-223C93352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A54FE"/>
    <w:pPr>
      <w:spacing w:before="100" w:beforeAutospacing="1" w:after="100" w:afterAutospacing="1" w:line="240" w:lineRule="auto"/>
      <w:outlineLvl w:val="1"/>
    </w:pPr>
    <w:rPr>
      <w:rFonts w:ascii="Times New Roman" w:eastAsia="Times New Roman" w:hAnsi="Times New Roman" w:cs="Times New Roman"/>
      <w:b/>
      <w:bCs/>
      <w:kern w:val="0"/>
      <w:sz w:val="36"/>
      <w:szCs w:val="36"/>
      <w:lang w:val="en-BE" w:eastAsia="en-B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4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647E"/>
  </w:style>
  <w:style w:type="paragraph" w:styleId="Footer">
    <w:name w:val="footer"/>
    <w:basedOn w:val="Normal"/>
    <w:link w:val="FooterChar"/>
    <w:uiPriority w:val="99"/>
    <w:unhideWhenUsed/>
    <w:rsid w:val="00E264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647E"/>
  </w:style>
  <w:style w:type="paragraph" w:styleId="ListParagraph">
    <w:name w:val="List Paragraph"/>
    <w:basedOn w:val="Normal"/>
    <w:uiPriority w:val="34"/>
    <w:qFormat/>
    <w:rsid w:val="00E2647E"/>
    <w:pPr>
      <w:ind w:left="720"/>
      <w:contextualSpacing/>
    </w:pPr>
    <w:rPr>
      <w:kern w:val="0"/>
      <w:lang w:val="en-US"/>
      <w14:ligatures w14:val="none"/>
    </w:rPr>
  </w:style>
  <w:style w:type="character" w:customStyle="1" w:styleId="Heading2Char">
    <w:name w:val="Heading 2 Char"/>
    <w:basedOn w:val="DefaultParagraphFont"/>
    <w:link w:val="Heading2"/>
    <w:uiPriority w:val="9"/>
    <w:rsid w:val="007A54FE"/>
    <w:rPr>
      <w:rFonts w:ascii="Times New Roman" w:eastAsia="Times New Roman" w:hAnsi="Times New Roman" w:cs="Times New Roman"/>
      <w:b/>
      <w:bCs/>
      <w:kern w:val="0"/>
      <w:sz w:val="36"/>
      <w:szCs w:val="36"/>
      <w:lang w:val="en-BE" w:eastAsia="en-BE"/>
      <w14:ligatures w14:val="none"/>
    </w:rPr>
  </w:style>
  <w:style w:type="character" w:styleId="Hyperlink">
    <w:name w:val="Hyperlink"/>
    <w:basedOn w:val="DefaultParagraphFont"/>
    <w:uiPriority w:val="99"/>
    <w:unhideWhenUsed/>
    <w:rsid w:val="007A54FE"/>
    <w:rPr>
      <w:color w:val="0563C1" w:themeColor="hyperlink"/>
      <w:u w:val="single"/>
    </w:rPr>
  </w:style>
  <w:style w:type="character" w:styleId="UnresolvedMention">
    <w:name w:val="Unresolved Mention"/>
    <w:basedOn w:val="DefaultParagraphFont"/>
    <w:uiPriority w:val="99"/>
    <w:semiHidden/>
    <w:unhideWhenUsed/>
    <w:rsid w:val="007A54FE"/>
    <w:rPr>
      <w:color w:val="605E5C"/>
      <w:shd w:val="clear" w:color="auto" w:fill="E1DFDD"/>
    </w:rPr>
  </w:style>
  <w:style w:type="paragraph" w:styleId="NormalWeb">
    <w:name w:val="Normal (Web)"/>
    <w:basedOn w:val="Normal"/>
    <w:uiPriority w:val="99"/>
    <w:unhideWhenUsed/>
    <w:rsid w:val="007A54FE"/>
    <w:pPr>
      <w:spacing w:before="100" w:beforeAutospacing="1" w:after="100" w:afterAutospacing="1" w:line="240" w:lineRule="auto"/>
    </w:pPr>
    <w:rPr>
      <w:rFonts w:ascii="Times New Roman" w:eastAsia="Times New Roman" w:hAnsi="Times New Roman" w:cs="Times New Roman"/>
      <w:kern w:val="0"/>
      <w:sz w:val="24"/>
      <w:szCs w:val="24"/>
      <w:lang w:val="en-BE" w:eastAsia="en-BE"/>
      <w14:ligatures w14:val="none"/>
    </w:rPr>
  </w:style>
  <w:style w:type="character" w:styleId="Strong">
    <w:name w:val="Strong"/>
    <w:basedOn w:val="DefaultParagraphFont"/>
    <w:uiPriority w:val="22"/>
    <w:qFormat/>
    <w:rsid w:val="007A54FE"/>
    <w:rPr>
      <w:b/>
      <w:bCs/>
    </w:rPr>
  </w:style>
  <w:style w:type="character" w:styleId="Emphasis">
    <w:name w:val="Emphasis"/>
    <w:basedOn w:val="DefaultParagraphFont"/>
    <w:uiPriority w:val="20"/>
    <w:qFormat/>
    <w:rsid w:val="007A54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848898">
      <w:bodyDiv w:val="1"/>
      <w:marLeft w:val="0"/>
      <w:marRight w:val="0"/>
      <w:marTop w:val="0"/>
      <w:marBottom w:val="0"/>
      <w:divBdr>
        <w:top w:val="none" w:sz="0" w:space="0" w:color="auto"/>
        <w:left w:val="none" w:sz="0" w:space="0" w:color="auto"/>
        <w:bottom w:val="none" w:sz="0" w:space="0" w:color="auto"/>
        <w:right w:val="none" w:sz="0" w:space="0" w:color="auto"/>
      </w:divBdr>
    </w:div>
    <w:div w:id="886185174">
      <w:bodyDiv w:val="1"/>
      <w:marLeft w:val="0"/>
      <w:marRight w:val="0"/>
      <w:marTop w:val="0"/>
      <w:marBottom w:val="0"/>
      <w:divBdr>
        <w:top w:val="none" w:sz="0" w:space="0" w:color="auto"/>
        <w:left w:val="none" w:sz="0" w:space="0" w:color="auto"/>
        <w:bottom w:val="none" w:sz="0" w:space="0" w:color="auto"/>
        <w:right w:val="none" w:sz="0" w:space="0" w:color="auto"/>
      </w:divBdr>
    </w:div>
    <w:div w:id="1172331417">
      <w:bodyDiv w:val="1"/>
      <w:marLeft w:val="0"/>
      <w:marRight w:val="0"/>
      <w:marTop w:val="0"/>
      <w:marBottom w:val="0"/>
      <w:divBdr>
        <w:top w:val="none" w:sz="0" w:space="0" w:color="auto"/>
        <w:left w:val="none" w:sz="0" w:space="0" w:color="auto"/>
        <w:bottom w:val="none" w:sz="0" w:space="0" w:color="auto"/>
        <w:right w:val="none" w:sz="0" w:space="0" w:color="auto"/>
      </w:divBdr>
    </w:div>
    <w:div w:id="1237469749">
      <w:bodyDiv w:val="1"/>
      <w:marLeft w:val="0"/>
      <w:marRight w:val="0"/>
      <w:marTop w:val="0"/>
      <w:marBottom w:val="0"/>
      <w:divBdr>
        <w:top w:val="none" w:sz="0" w:space="0" w:color="auto"/>
        <w:left w:val="none" w:sz="0" w:space="0" w:color="auto"/>
        <w:bottom w:val="none" w:sz="0" w:space="0" w:color="auto"/>
        <w:right w:val="none" w:sz="0" w:space="0" w:color="auto"/>
      </w:divBdr>
    </w:div>
    <w:div w:id="1246378720">
      <w:bodyDiv w:val="1"/>
      <w:marLeft w:val="0"/>
      <w:marRight w:val="0"/>
      <w:marTop w:val="0"/>
      <w:marBottom w:val="0"/>
      <w:divBdr>
        <w:top w:val="none" w:sz="0" w:space="0" w:color="auto"/>
        <w:left w:val="none" w:sz="0" w:space="0" w:color="auto"/>
        <w:bottom w:val="none" w:sz="0" w:space="0" w:color="auto"/>
        <w:right w:val="none" w:sz="0" w:space="0" w:color="auto"/>
      </w:divBdr>
    </w:div>
    <w:div w:id="1750543820">
      <w:bodyDiv w:val="1"/>
      <w:marLeft w:val="0"/>
      <w:marRight w:val="0"/>
      <w:marTop w:val="0"/>
      <w:marBottom w:val="0"/>
      <w:divBdr>
        <w:top w:val="none" w:sz="0" w:space="0" w:color="auto"/>
        <w:left w:val="none" w:sz="0" w:space="0" w:color="auto"/>
        <w:bottom w:val="none" w:sz="0" w:space="0" w:color="auto"/>
        <w:right w:val="none" w:sz="0" w:space="0" w:color="auto"/>
      </w:divBdr>
    </w:div>
    <w:div w:id="210101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certgebouw.be/" TargetMode="External"/><Relationship Id="rId3" Type="http://schemas.openxmlformats.org/officeDocument/2006/relationships/settings" Target="settings.xml"/><Relationship Id="rId7" Type="http://schemas.openxmlformats.org/officeDocument/2006/relationships/hyperlink" Target="https://www.cerl.org/services/seminars/presentations202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3.70.135.13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KBR</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Braekeveld</dc:creator>
  <cp:keywords/>
  <dc:description/>
  <cp:lastModifiedBy>Vanessa Braekeveld</cp:lastModifiedBy>
  <cp:revision>1</cp:revision>
  <dcterms:created xsi:type="dcterms:W3CDTF">2024-01-31T14:29:00Z</dcterms:created>
  <dcterms:modified xsi:type="dcterms:W3CDTF">2024-01-31T16:24:00Z</dcterms:modified>
</cp:coreProperties>
</file>