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E893" w14:textId="2F4B7218" w:rsidR="00264045" w:rsidRPr="00D40F23" w:rsidRDefault="00632C72" w:rsidP="00D9269B">
      <w:pPr>
        <w:pStyle w:val="Titel"/>
      </w:pPr>
      <w:r w:rsidRPr="00D40F23">
        <w:t>Bericht der A</w:t>
      </w:r>
      <w:r w:rsidR="007533F5" w:rsidRPr="00D40F23">
        <w:t>G</w:t>
      </w:r>
      <w:r w:rsidRPr="00D40F23">
        <w:t xml:space="preserve"> </w:t>
      </w:r>
      <w:proofErr w:type="spellStart"/>
      <w:r w:rsidR="007533F5" w:rsidRPr="00D40F23">
        <w:t>Provenienzerschließung</w:t>
      </w:r>
      <w:proofErr w:type="spellEnd"/>
      <w:r w:rsidR="00567B83" w:rsidRPr="00D40F23">
        <w:t xml:space="preserve"> </w:t>
      </w:r>
    </w:p>
    <w:p w14:paraId="043E0779" w14:textId="77777777" w:rsidR="00092000" w:rsidRDefault="00092000" w:rsidP="007533F5">
      <w:pPr>
        <w:spacing w:line="260" w:lineRule="exact"/>
        <w:rPr>
          <w:b/>
        </w:rPr>
      </w:pPr>
    </w:p>
    <w:p w14:paraId="06CF7FBA" w14:textId="274E2CE4" w:rsidR="000C0903" w:rsidRPr="00D40F23" w:rsidRDefault="000C0903" w:rsidP="00264045">
      <w:pPr>
        <w:spacing w:line="260" w:lineRule="exact"/>
      </w:pPr>
    </w:p>
    <w:p w14:paraId="189D0BBE" w14:textId="3E009295" w:rsidR="00F12D9B" w:rsidRPr="00D40F23" w:rsidRDefault="007D43C8" w:rsidP="00F12D9B">
      <w:pPr>
        <w:spacing w:line="260" w:lineRule="exact"/>
        <w:rPr>
          <w:b/>
        </w:rPr>
      </w:pPr>
      <w:r>
        <w:rPr>
          <w:b/>
        </w:rPr>
        <w:t>DNB-Wiki und Webkonferenzen</w:t>
      </w:r>
    </w:p>
    <w:p w14:paraId="7F53E7AC" w14:textId="4DF0C10D" w:rsidR="00F12D9B" w:rsidRDefault="00F12D9B" w:rsidP="00264045">
      <w:pPr>
        <w:spacing w:line="260" w:lineRule="exact"/>
      </w:pPr>
    </w:p>
    <w:p w14:paraId="282AF88D" w14:textId="49FE7F08" w:rsidR="00092000" w:rsidRDefault="00092000" w:rsidP="00092000">
      <w:pPr>
        <w:spacing w:line="260" w:lineRule="exact"/>
      </w:pPr>
      <w:r w:rsidRPr="00D40F23">
        <w:t xml:space="preserve">Die Arbeit erfolgt im </w:t>
      </w:r>
      <w:r>
        <w:t>DNB-</w:t>
      </w:r>
      <w:r w:rsidRPr="00D40F23">
        <w:t>Wiki und über Webkonferenzen</w:t>
      </w:r>
      <w:r>
        <w:t xml:space="preserve">. Stattgefunden haben </w:t>
      </w:r>
      <w:r w:rsidR="00912365">
        <w:t>zwei</w:t>
      </w:r>
      <w:r>
        <w:t xml:space="preserve"> Webkonferenzen:</w:t>
      </w:r>
    </w:p>
    <w:p w14:paraId="150EBF80" w14:textId="77777777" w:rsidR="00092000" w:rsidRDefault="00092000" w:rsidP="00264045">
      <w:pPr>
        <w:spacing w:line="260" w:lineRule="exact"/>
      </w:pPr>
    </w:p>
    <w:p w14:paraId="5DB7FBDE" w14:textId="187FEABF" w:rsidR="00092000" w:rsidRDefault="00912365" w:rsidP="00092000">
      <w:pPr>
        <w:pStyle w:val="Listenabsatz"/>
        <w:numPr>
          <w:ilvl w:val="0"/>
          <w:numId w:val="13"/>
        </w:numPr>
        <w:spacing w:line="260" w:lineRule="exact"/>
      </w:pPr>
      <w:r>
        <w:t>16</w:t>
      </w:r>
      <w:r w:rsidR="00AD3929">
        <w:t>.</w:t>
      </w:r>
      <w:r w:rsidR="00092000">
        <w:t>0</w:t>
      </w:r>
      <w:r>
        <w:t>3</w:t>
      </w:r>
      <w:r w:rsidR="00092000">
        <w:t>.</w:t>
      </w:r>
      <w:r>
        <w:t>2022</w:t>
      </w:r>
    </w:p>
    <w:p w14:paraId="59CAE41E" w14:textId="2FDAE93C" w:rsidR="001A0205" w:rsidRDefault="00912365" w:rsidP="00092000">
      <w:pPr>
        <w:pStyle w:val="Listenabsatz"/>
        <w:numPr>
          <w:ilvl w:val="0"/>
          <w:numId w:val="13"/>
        </w:numPr>
        <w:spacing w:line="260" w:lineRule="exact"/>
      </w:pPr>
      <w:r>
        <w:t>23</w:t>
      </w:r>
      <w:r w:rsidR="00092000">
        <w:t>.0</w:t>
      </w:r>
      <w:r>
        <w:t>5</w:t>
      </w:r>
      <w:r w:rsidR="00092000">
        <w:t>.202</w:t>
      </w:r>
      <w:r>
        <w:t>2</w:t>
      </w:r>
    </w:p>
    <w:p w14:paraId="308D8DDC" w14:textId="57D11709" w:rsidR="00AD3929" w:rsidRDefault="00AD3929" w:rsidP="00264045">
      <w:pPr>
        <w:spacing w:line="260" w:lineRule="exact"/>
      </w:pPr>
    </w:p>
    <w:p w14:paraId="1788C430" w14:textId="52C46E2E" w:rsidR="00384C93" w:rsidRDefault="00384C93" w:rsidP="00264045">
      <w:pPr>
        <w:spacing w:line="260" w:lineRule="exact"/>
      </w:pPr>
      <w:r>
        <w:t>Die Arbeitsmaterialien der aktuell in Bearbeitung befindlichen Arbeitspakete 2 bis 4 wurden auf jeweils eigenen Seiten neu organisiert:</w:t>
      </w:r>
    </w:p>
    <w:p w14:paraId="0B6D9CDF" w14:textId="045DA4D2" w:rsidR="00912365" w:rsidRDefault="00384C93" w:rsidP="00264045">
      <w:pPr>
        <w:spacing w:line="260" w:lineRule="exact"/>
      </w:pPr>
      <w:hyperlink r:id="rId8" w:history="1">
        <w:r w:rsidRPr="00143B92">
          <w:rPr>
            <w:rStyle w:val="Hyperlink"/>
          </w:rPr>
          <w:t>https://wiki.dnb.de/pages/viewpage.action?pageId=198087407</w:t>
        </w:r>
      </w:hyperlink>
    </w:p>
    <w:p w14:paraId="4F67D6A8" w14:textId="77777777" w:rsidR="00384C93" w:rsidRPr="00D40F23" w:rsidRDefault="00384C93" w:rsidP="00264045">
      <w:pPr>
        <w:spacing w:line="260" w:lineRule="exact"/>
      </w:pPr>
    </w:p>
    <w:p w14:paraId="55DE9480" w14:textId="7473A309" w:rsidR="00520E46" w:rsidRPr="00D40F23" w:rsidRDefault="00544F04" w:rsidP="00592AC0">
      <w:pPr>
        <w:spacing w:after="160" w:line="259" w:lineRule="auto"/>
        <w:rPr>
          <w:b/>
        </w:rPr>
      </w:pPr>
      <w:r>
        <w:rPr>
          <w:b/>
        </w:rPr>
        <w:br/>
      </w:r>
      <w:r w:rsidR="00520E46" w:rsidRPr="00D40F23">
        <w:rPr>
          <w:b/>
        </w:rPr>
        <w:t>AP</w:t>
      </w:r>
      <w:r w:rsidR="001F2F1E">
        <w:rPr>
          <w:b/>
        </w:rPr>
        <w:t xml:space="preserve"> </w:t>
      </w:r>
      <w:r w:rsidR="00520E46" w:rsidRPr="00D40F23">
        <w:rPr>
          <w:b/>
        </w:rPr>
        <w:t xml:space="preserve">2: </w:t>
      </w:r>
      <w:r w:rsidR="00DF1917">
        <w:rPr>
          <w:b/>
        </w:rPr>
        <w:t xml:space="preserve">MARC </w:t>
      </w:r>
      <w:proofErr w:type="spellStart"/>
      <w:r w:rsidR="005E7365">
        <w:rPr>
          <w:b/>
        </w:rPr>
        <w:t>Discussion</w:t>
      </w:r>
      <w:proofErr w:type="spellEnd"/>
      <w:r w:rsidR="005E7365">
        <w:rPr>
          <w:b/>
        </w:rPr>
        <w:t xml:space="preserve"> Paper</w:t>
      </w:r>
    </w:p>
    <w:p w14:paraId="31C8BB68" w14:textId="623F7819" w:rsidR="00A604F2" w:rsidRDefault="00DE0048" w:rsidP="00A604F2">
      <w:pPr>
        <w:spacing w:before="120" w:line="260" w:lineRule="exact"/>
        <w:rPr>
          <w:lang w:val="de-DE"/>
        </w:rPr>
      </w:pPr>
      <w:r w:rsidRPr="00DE0048">
        <w:rPr>
          <w:lang w:val="de-DE"/>
        </w:rPr>
        <w:t>In der Gruppe zum A</w:t>
      </w:r>
      <w:r w:rsidR="006C6B10">
        <w:rPr>
          <w:lang w:val="de-DE"/>
        </w:rPr>
        <w:t>P</w:t>
      </w:r>
      <w:r w:rsidRPr="00DE0048">
        <w:rPr>
          <w:lang w:val="de-DE"/>
        </w:rPr>
        <w:t xml:space="preserve"> 2 „MARC </w:t>
      </w:r>
      <w:proofErr w:type="spellStart"/>
      <w:r w:rsidRPr="00DE0048">
        <w:rPr>
          <w:lang w:val="de-DE"/>
        </w:rPr>
        <w:t>Discussion</w:t>
      </w:r>
      <w:proofErr w:type="spellEnd"/>
      <w:r w:rsidRPr="00DE0048">
        <w:rPr>
          <w:lang w:val="de-DE"/>
        </w:rPr>
        <w:t xml:space="preserve"> Paper“ wurde das Diskussionspapier „</w:t>
      </w:r>
      <w:proofErr w:type="spellStart"/>
      <w:r w:rsidRPr="00DE0048">
        <w:rPr>
          <w:lang w:val="de-DE"/>
        </w:rPr>
        <w:t>Defining</w:t>
      </w:r>
      <w:proofErr w:type="spellEnd"/>
      <w:r w:rsidRPr="00DE0048">
        <w:rPr>
          <w:lang w:val="de-DE"/>
        </w:rPr>
        <w:t xml:space="preserve"> a Field </w:t>
      </w:r>
      <w:proofErr w:type="spellStart"/>
      <w:r w:rsidRPr="00DE0048">
        <w:rPr>
          <w:lang w:val="de-DE"/>
        </w:rPr>
        <w:t>for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Standardized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Provenance</w:t>
      </w:r>
      <w:proofErr w:type="spellEnd"/>
      <w:r w:rsidRPr="00DE0048">
        <w:rPr>
          <w:lang w:val="de-DE"/>
        </w:rPr>
        <w:t xml:space="preserve"> Information in </w:t>
      </w:r>
      <w:proofErr w:type="spellStart"/>
      <w:r w:rsidRPr="00DE0048">
        <w:rPr>
          <w:lang w:val="de-DE"/>
        </w:rPr>
        <w:t>the</w:t>
      </w:r>
      <w:proofErr w:type="spellEnd"/>
      <w:r w:rsidRPr="00DE0048">
        <w:rPr>
          <w:lang w:val="de-DE"/>
        </w:rPr>
        <w:t xml:space="preserve"> MARC 21 </w:t>
      </w:r>
      <w:proofErr w:type="spellStart"/>
      <w:r w:rsidRPr="00DE0048">
        <w:rPr>
          <w:lang w:val="de-DE"/>
        </w:rPr>
        <w:t>Bibliographic</w:t>
      </w:r>
      <w:proofErr w:type="spellEnd"/>
      <w:r w:rsidRPr="00DE0048">
        <w:rPr>
          <w:lang w:val="de-DE"/>
        </w:rPr>
        <w:t xml:space="preserve">, Holdings, </w:t>
      </w:r>
      <w:proofErr w:type="spellStart"/>
      <w:r w:rsidRPr="00DE0048">
        <w:rPr>
          <w:lang w:val="de-DE"/>
        </w:rPr>
        <w:t>and</w:t>
      </w:r>
      <w:proofErr w:type="spellEnd"/>
      <w:r w:rsidRPr="00DE0048">
        <w:rPr>
          <w:lang w:val="de-DE"/>
        </w:rPr>
        <w:t xml:space="preserve"> Authority Formats“</w:t>
      </w:r>
      <w:r w:rsidRPr="00DE0048">
        <w:rPr>
          <w:vertAlign w:val="superscript"/>
          <w:lang w:val="de-DE"/>
        </w:rPr>
        <w:footnoteReference w:id="1"/>
      </w:r>
      <w:r w:rsidRPr="00DE0048">
        <w:rPr>
          <w:lang w:val="de-DE"/>
        </w:rPr>
        <w:t xml:space="preserve"> erarbeitet, abgestimmt und fristgerecht bei der Library </w:t>
      </w:r>
      <w:proofErr w:type="spellStart"/>
      <w:r w:rsidRPr="00DE0048">
        <w:rPr>
          <w:lang w:val="de-DE"/>
        </w:rPr>
        <w:t>of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Congress</w:t>
      </w:r>
      <w:proofErr w:type="spellEnd"/>
      <w:r w:rsidRPr="00DE0048">
        <w:rPr>
          <w:lang w:val="de-DE"/>
        </w:rPr>
        <w:t xml:space="preserve"> eingereicht, zur Diskussion bei den Treffen des MARC Advisory </w:t>
      </w:r>
      <w:proofErr w:type="spellStart"/>
      <w:r w:rsidRPr="00DE0048">
        <w:rPr>
          <w:lang w:val="de-DE"/>
        </w:rPr>
        <w:t>Committee</w:t>
      </w:r>
      <w:proofErr w:type="spellEnd"/>
      <w:r w:rsidRPr="00DE0048">
        <w:rPr>
          <w:lang w:val="de-DE"/>
        </w:rPr>
        <w:t xml:space="preserve"> Ende Juni 2022</w:t>
      </w:r>
      <w:r w:rsidRPr="00DE0048">
        <w:rPr>
          <w:vertAlign w:val="superscript"/>
          <w:lang w:val="de-DE"/>
        </w:rPr>
        <w:footnoteReference w:id="2"/>
      </w:r>
      <w:r w:rsidRPr="00DE0048">
        <w:rPr>
          <w:lang w:val="de-DE"/>
        </w:rPr>
        <w:t xml:space="preserve">. </w:t>
      </w:r>
      <w:r w:rsidR="008C40D8">
        <w:rPr>
          <w:lang w:val="de-DE"/>
        </w:rPr>
        <w:t>Die Zusammenarbeit mit Reinhold Heuvelmann</w:t>
      </w:r>
      <w:r w:rsidR="000F4BF1">
        <w:rPr>
          <w:lang w:val="de-DE"/>
        </w:rPr>
        <w:t xml:space="preserve"> (Fachgruppe Datenformate</w:t>
      </w:r>
      <w:r w:rsidR="005E7365">
        <w:rPr>
          <w:lang w:val="de-DE"/>
        </w:rPr>
        <w:t>)</w:t>
      </w:r>
      <w:r w:rsidR="000F4BF1">
        <w:rPr>
          <w:lang w:val="de-DE"/>
        </w:rPr>
        <w:t xml:space="preserve"> hat </w:t>
      </w:r>
      <w:r w:rsidR="005E7365">
        <w:rPr>
          <w:lang w:val="de-DE"/>
        </w:rPr>
        <w:t>sich dabei als außerordentlich fruchtbar erwiesen. Auch der Bericht zum AP 2 stammt maßgeblich von Reinhold Heuvelmann und wird auch in den Bericht der Fachgruppe Datenformate aufgenommen.</w:t>
      </w:r>
    </w:p>
    <w:p w14:paraId="25BDC0D2" w14:textId="1C57A0BD" w:rsidR="005E7365" w:rsidRDefault="005E7365" w:rsidP="00A604F2">
      <w:pPr>
        <w:spacing w:before="120" w:line="260" w:lineRule="exact"/>
        <w:rPr>
          <w:lang w:val="de-DE"/>
        </w:rPr>
      </w:pPr>
      <w:r>
        <w:rPr>
          <w:lang w:val="de-DE"/>
        </w:rPr>
        <w:t>Zum Inhalt des eingereichten Papiers:</w:t>
      </w:r>
    </w:p>
    <w:p w14:paraId="17152A9C" w14:textId="3609819A" w:rsidR="00DE0048" w:rsidRPr="00DE0048" w:rsidRDefault="00DE0048" w:rsidP="00A604F2">
      <w:pPr>
        <w:spacing w:before="120" w:line="260" w:lineRule="exact"/>
        <w:rPr>
          <w:lang w:val="de-DE"/>
        </w:rPr>
      </w:pPr>
      <w:r w:rsidRPr="00DE0048">
        <w:rPr>
          <w:lang w:val="de-DE"/>
        </w:rPr>
        <w:t xml:space="preserve">Um die bisherige eher textbasierte MARC-Lösung mit Hilfe des Fußnotenfeldes 561 „Ownership </w:t>
      </w:r>
      <w:proofErr w:type="spellStart"/>
      <w:r w:rsidRPr="00DE0048">
        <w:rPr>
          <w:lang w:val="de-DE"/>
        </w:rPr>
        <w:t>and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Custodial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History</w:t>
      </w:r>
      <w:proofErr w:type="spellEnd"/>
      <w:r w:rsidRPr="00DE0048">
        <w:rPr>
          <w:lang w:val="de-DE"/>
        </w:rPr>
        <w:t>“</w:t>
      </w:r>
      <w:r w:rsidRPr="00DE0048">
        <w:rPr>
          <w:vertAlign w:val="superscript"/>
          <w:lang w:val="de-DE"/>
        </w:rPr>
        <w:footnoteReference w:id="3"/>
      </w:r>
      <w:r w:rsidRPr="00DE0048">
        <w:rPr>
          <w:lang w:val="de-DE"/>
        </w:rPr>
        <w:t xml:space="preserve"> jetzt hin zu einer datenorientierten und an die GND anbindbaren Lösung weiterzuentwickeln, wird ein neues MARC Feld „361“ mit dem Namen „</w:t>
      </w:r>
      <w:proofErr w:type="spellStart"/>
      <w:r w:rsidRPr="00DE0048">
        <w:rPr>
          <w:lang w:val="de-DE"/>
        </w:rPr>
        <w:t>Provenance</w:t>
      </w:r>
      <w:proofErr w:type="spellEnd"/>
      <w:r w:rsidRPr="00DE0048">
        <w:rPr>
          <w:lang w:val="de-DE"/>
        </w:rPr>
        <w:t xml:space="preserve"> Informati</w:t>
      </w:r>
      <w:bookmarkStart w:id="0" w:name="_GoBack"/>
      <w:bookmarkEnd w:id="0"/>
      <w:r w:rsidRPr="00DE0048">
        <w:rPr>
          <w:lang w:val="de-DE"/>
        </w:rPr>
        <w:t xml:space="preserve">on“ beantragt. Das neue Feld soll über die drei Teilformate MARC Holdings, MARC </w:t>
      </w:r>
      <w:proofErr w:type="spellStart"/>
      <w:r w:rsidRPr="00DE0048">
        <w:rPr>
          <w:lang w:val="de-DE"/>
        </w:rPr>
        <w:t>Bibliographic</w:t>
      </w:r>
      <w:proofErr w:type="spellEnd"/>
      <w:r w:rsidRPr="00DE0048">
        <w:rPr>
          <w:lang w:val="de-DE"/>
        </w:rPr>
        <w:t xml:space="preserve"> und MARC Authority hinweg identisch definiert werden: Primär und modellgetreu erfolgt die Erfassung von Provenienzen auf der </w:t>
      </w:r>
      <w:proofErr w:type="spellStart"/>
      <w:r w:rsidRPr="00DE0048">
        <w:rPr>
          <w:lang w:val="de-DE"/>
        </w:rPr>
        <w:t>Exemplarebene</w:t>
      </w:r>
      <w:proofErr w:type="spellEnd"/>
      <w:r w:rsidRPr="00DE0048">
        <w:rPr>
          <w:lang w:val="de-DE"/>
        </w:rPr>
        <w:t>. Zur besseren Handhabung können diese Informationen aber auch auf der Titeldatenebene angesiedelt werden. In Normdaten wie der GND sind außerdem Schriftdenkmäler vertreten (GND-</w:t>
      </w:r>
      <w:proofErr w:type="spellStart"/>
      <w:r w:rsidRPr="00DE0048">
        <w:rPr>
          <w:lang w:val="de-DE"/>
        </w:rPr>
        <w:t>Entitätencodierung</w:t>
      </w:r>
      <w:proofErr w:type="spellEnd"/>
      <w:r w:rsidRPr="00DE0048">
        <w:rPr>
          <w:lang w:val="de-DE"/>
        </w:rPr>
        <w:t xml:space="preserve"> „</w:t>
      </w:r>
      <w:proofErr w:type="spellStart"/>
      <w:r w:rsidRPr="00DE0048">
        <w:rPr>
          <w:lang w:val="de-DE"/>
        </w:rPr>
        <w:t>wis</w:t>
      </w:r>
      <w:proofErr w:type="spellEnd"/>
      <w:r w:rsidRPr="00DE0048">
        <w:rPr>
          <w:lang w:val="de-DE"/>
        </w:rPr>
        <w:t xml:space="preserve">“, aktuell über 6.700 Datensätze), zu denen ebenfalls </w:t>
      </w:r>
      <w:proofErr w:type="spellStart"/>
      <w:r w:rsidRPr="00DE0048">
        <w:rPr>
          <w:lang w:val="de-DE"/>
        </w:rPr>
        <w:t>Provenienzangaben</w:t>
      </w:r>
      <w:proofErr w:type="spellEnd"/>
      <w:r w:rsidRPr="00DE0048">
        <w:rPr>
          <w:lang w:val="de-DE"/>
        </w:rPr>
        <w:t xml:space="preserve"> gehören können.</w:t>
      </w:r>
    </w:p>
    <w:p w14:paraId="221057F3" w14:textId="77777777" w:rsidR="00DE0048" w:rsidRPr="00DE0048" w:rsidRDefault="00DE0048" w:rsidP="00A604F2">
      <w:pPr>
        <w:spacing w:before="120" w:line="260" w:lineRule="exact"/>
        <w:rPr>
          <w:lang w:val="de-DE"/>
        </w:rPr>
      </w:pPr>
      <w:r w:rsidRPr="00DE0048">
        <w:rPr>
          <w:lang w:val="de-DE"/>
        </w:rPr>
        <w:t>Das K10plus-Feld 9100 „</w:t>
      </w:r>
      <w:proofErr w:type="spellStart"/>
      <w:r w:rsidRPr="00DE0048">
        <w:rPr>
          <w:lang w:val="de-DE"/>
        </w:rPr>
        <w:t>Provenienzangaben</w:t>
      </w:r>
      <w:proofErr w:type="spellEnd"/>
      <w:r w:rsidRPr="00DE0048">
        <w:rPr>
          <w:lang w:val="de-DE"/>
        </w:rPr>
        <w:t>“</w:t>
      </w:r>
      <w:r w:rsidRPr="00DE0048">
        <w:rPr>
          <w:vertAlign w:val="superscript"/>
          <w:lang w:val="de-DE"/>
        </w:rPr>
        <w:t xml:space="preserve"> </w:t>
      </w:r>
      <w:r w:rsidRPr="00DE0048">
        <w:rPr>
          <w:vertAlign w:val="superscript"/>
          <w:lang w:val="de-DE"/>
        </w:rPr>
        <w:footnoteReference w:id="4"/>
      </w:r>
      <w:r w:rsidRPr="00DE0048">
        <w:rPr>
          <w:lang w:val="de-DE"/>
        </w:rPr>
        <w:t xml:space="preserve"> diente als Vorbild für das neue Feld 361; ein Datenabzug (ca. 380.000 Titeldatensätze mit knapp 1 Mio. </w:t>
      </w:r>
      <w:proofErr w:type="spellStart"/>
      <w:r w:rsidRPr="00DE0048">
        <w:rPr>
          <w:lang w:val="de-DE"/>
        </w:rPr>
        <w:t>Provenienzangaben</w:t>
      </w:r>
      <w:proofErr w:type="spellEnd"/>
      <w:r w:rsidRPr="00DE0048">
        <w:rPr>
          <w:lang w:val="de-DE"/>
        </w:rPr>
        <w:t xml:space="preserve">) mit Stand von Mitte April 2022 wurde hiervon als Anschauungsmaterial zur Verfügung gestellt. Andere Formatansätze (z.B. die DNB-Pica-Feldgruppe 680X „Gestaltungsmerkmale auf </w:t>
      </w:r>
      <w:proofErr w:type="spellStart"/>
      <w:r w:rsidRPr="00DE0048">
        <w:rPr>
          <w:lang w:val="de-DE"/>
        </w:rPr>
        <w:t>Exemplarebene</w:t>
      </w:r>
      <w:proofErr w:type="spellEnd"/>
      <w:r w:rsidRPr="00DE0048">
        <w:rPr>
          <w:lang w:val="de-DE"/>
        </w:rPr>
        <w:t>“</w:t>
      </w:r>
      <w:r w:rsidRPr="00DE0048">
        <w:rPr>
          <w:vertAlign w:val="superscript"/>
          <w:lang w:val="de-DE"/>
        </w:rPr>
        <w:footnoteReference w:id="5"/>
      </w:r>
      <w:r w:rsidRPr="00DE0048">
        <w:rPr>
          <w:lang w:val="de-DE"/>
        </w:rPr>
        <w:t xml:space="preserve">, nach dem "Weimarer Modell") sollen in einer nächsten Stufe mit einbezogen werden. Eine Herausforderung für das Formatdesign stellt die doppelte Verlinkung in die GND, nämlich hin zu Vorbesitzer*innen und Sammlungen einerseits und hin zu </w:t>
      </w:r>
      <w:proofErr w:type="spellStart"/>
      <w:r w:rsidRPr="00DE0048">
        <w:rPr>
          <w:lang w:val="de-DE"/>
        </w:rPr>
        <w:t>Provenienzmerkmalen</w:t>
      </w:r>
      <w:proofErr w:type="spellEnd"/>
      <w:r w:rsidRPr="00DE0048">
        <w:rPr>
          <w:lang w:val="de-DE"/>
        </w:rPr>
        <w:t xml:space="preserve"> andererseits dar. Aktuell ist die Unterscheidung im MARC-Diskussionspapier mit Hilfe der Unterfelder $0 und $w angedacht.</w:t>
      </w:r>
    </w:p>
    <w:p w14:paraId="1F96B7FD" w14:textId="77777777" w:rsidR="00942C77" w:rsidRDefault="00DE0048" w:rsidP="00A604F2">
      <w:pPr>
        <w:spacing w:before="120" w:line="260" w:lineRule="exact"/>
        <w:rPr>
          <w:lang w:val="de-DE"/>
        </w:rPr>
      </w:pPr>
      <w:r w:rsidRPr="00DE0048">
        <w:rPr>
          <w:lang w:val="de-DE"/>
        </w:rPr>
        <w:lastRenderedPageBreak/>
        <w:t xml:space="preserve">Das Papier wurde schon vorab verbreitet, auch international in der </w:t>
      </w:r>
      <w:proofErr w:type="spellStart"/>
      <w:r w:rsidRPr="00DE0048">
        <w:rPr>
          <w:lang w:val="de-DE"/>
        </w:rPr>
        <w:t>Provenance</w:t>
      </w:r>
      <w:proofErr w:type="spellEnd"/>
      <w:r w:rsidRPr="00DE0048">
        <w:rPr>
          <w:lang w:val="de-DE"/>
        </w:rPr>
        <w:t xml:space="preserve"> Working Group des </w:t>
      </w:r>
      <w:proofErr w:type="spellStart"/>
      <w:r w:rsidRPr="00DE0048">
        <w:rPr>
          <w:lang w:val="de-DE"/>
        </w:rPr>
        <w:t>Consortium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of</w:t>
      </w:r>
      <w:proofErr w:type="spellEnd"/>
      <w:r w:rsidRPr="00DE0048">
        <w:rPr>
          <w:lang w:val="de-DE"/>
        </w:rPr>
        <w:t xml:space="preserve"> European Research Libraries (CERL), und in der ALA ACRL Rare Books </w:t>
      </w:r>
      <w:proofErr w:type="spellStart"/>
      <w:r w:rsidRPr="00DE0048">
        <w:rPr>
          <w:lang w:val="de-DE"/>
        </w:rPr>
        <w:t>and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Manuscripts</w:t>
      </w:r>
      <w:proofErr w:type="spellEnd"/>
      <w:r w:rsidRPr="00DE0048">
        <w:rPr>
          <w:lang w:val="de-DE"/>
        </w:rPr>
        <w:t xml:space="preserve"> </w:t>
      </w:r>
      <w:proofErr w:type="spellStart"/>
      <w:r w:rsidRPr="00DE0048">
        <w:rPr>
          <w:lang w:val="de-DE"/>
        </w:rPr>
        <w:t>Section</w:t>
      </w:r>
      <w:proofErr w:type="spellEnd"/>
      <w:r w:rsidRPr="00DE0048">
        <w:rPr>
          <w:lang w:val="de-DE"/>
        </w:rPr>
        <w:t xml:space="preserve"> (RBMS), mit Sitz und Stimme im MARC Advisory </w:t>
      </w:r>
      <w:proofErr w:type="spellStart"/>
      <w:r w:rsidRPr="00DE0048">
        <w:rPr>
          <w:lang w:val="de-DE"/>
        </w:rPr>
        <w:t>Committee</w:t>
      </w:r>
      <w:proofErr w:type="spellEnd"/>
      <w:r w:rsidRPr="00DE0048">
        <w:rPr>
          <w:lang w:val="de-DE"/>
        </w:rPr>
        <w:t xml:space="preserve">. </w:t>
      </w:r>
    </w:p>
    <w:p w14:paraId="772931F3" w14:textId="77777777" w:rsidR="007B4ED8" w:rsidRDefault="00942C77" w:rsidP="00A604F2">
      <w:pPr>
        <w:spacing w:before="120" w:line="260" w:lineRule="exact"/>
        <w:rPr>
          <w:lang w:val="de-DE"/>
        </w:rPr>
      </w:pPr>
      <w:r>
        <w:rPr>
          <w:lang w:val="de-DE"/>
        </w:rPr>
        <w:t xml:space="preserve">Weitere Planung: </w:t>
      </w:r>
    </w:p>
    <w:p w14:paraId="680ABE5F" w14:textId="4C1C5D04" w:rsidR="00DE0048" w:rsidRPr="00DE0048" w:rsidRDefault="00DE0048" w:rsidP="00A604F2">
      <w:pPr>
        <w:spacing w:before="120" w:line="260" w:lineRule="exact"/>
        <w:rPr>
          <w:lang w:val="de-DE"/>
        </w:rPr>
      </w:pPr>
      <w:r w:rsidRPr="00DE0048">
        <w:rPr>
          <w:lang w:val="de-DE"/>
        </w:rPr>
        <w:t xml:space="preserve">Die Sitzungen des MARC Advisory </w:t>
      </w:r>
      <w:proofErr w:type="spellStart"/>
      <w:r w:rsidRPr="00DE0048">
        <w:rPr>
          <w:lang w:val="de-DE"/>
        </w:rPr>
        <w:t>Committee</w:t>
      </w:r>
      <w:proofErr w:type="spellEnd"/>
      <w:r w:rsidRPr="00DE0048">
        <w:rPr>
          <w:lang w:val="de-DE"/>
        </w:rPr>
        <w:t xml:space="preserve"> finden Ende Juni 2022 statt. Bei grünem Licht erfolgt im Herbst 2022 eine Überarbeitung und die Einreichung als Antrag für die Sitzungen des MARC Advisory </w:t>
      </w:r>
      <w:proofErr w:type="spellStart"/>
      <w:r w:rsidRPr="00DE0048">
        <w:rPr>
          <w:lang w:val="de-DE"/>
        </w:rPr>
        <w:t>Committee</w:t>
      </w:r>
      <w:proofErr w:type="spellEnd"/>
      <w:r w:rsidRPr="00DE0048">
        <w:rPr>
          <w:lang w:val="de-DE"/>
        </w:rPr>
        <w:t xml:space="preserve"> im Januar 2023. Bei positiver Entscheidung wird das neue Feld im Mai 2023 im Update zur MARC-Dokumentation veröffentlicht und kann dann ab dem Sommer 2023 implementiert werden.</w:t>
      </w:r>
    </w:p>
    <w:p w14:paraId="5C0258CD" w14:textId="6A9A00FC" w:rsidR="00520E46" w:rsidRPr="00D40F23" w:rsidRDefault="00544F04" w:rsidP="008C40D8">
      <w:pPr>
        <w:spacing w:before="120" w:line="260" w:lineRule="exact"/>
      </w:pPr>
      <w:r>
        <w:br/>
      </w:r>
    </w:p>
    <w:p w14:paraId="6115A79B" w14:textId="5404643E" w:rsidR="00520E46" w:rsidRPr="00D40F23" w:rsidRDefault="00520E46" w:rsidP="00264045">
      <w:pPr>
        <w:spacing w:line="260" w:lineRule="exact"/>
        <w:rPr>
          <w:b/>
        </w:rPr>
      </w:pPr>
      <w:r w:rsidRPr="00D40F23">
        <w:rPr>
          <w:b/>
        </w:rPr>
        <w:t>AP</w:t>
      </w:r>
      <w:r w:rsidR="001F2F1E">
        <w:rPr>
          <w:b/>
        </w:rPr>
        <w:t xml:space="preserve"> </w:t>
      </w:r>
      <w:r w:rsidR="00D103BF">
        <w:rPr>
          <w:b/>
        </w:rPr>
        <w:t>3</w:t>
      </w:r>
      <w:r w:rsidRPr="00D40F23">
        <w:rPr>
          <w:b/>
        </w:rPr>
        <w:t xml:space="preserve">: </w:t>
      </w:r>
      <w:r w:rsidR="00C4673B" w:rsidRPr="00D40F23">
        <w:rPr>
          <w:b/>
        </w:rPr>
        <w:t>S</w:t>
      </w:r>
      <w:r w:rsidR="00C4673B">
        <w:rPr>
          <w:b/>
        </w:rPr>
        <w:t>ammlungssätze in der GND</w:t>
      </w:r>
      <w:r w:rsidR="00544F04">
        <w:rPr>
          <w:b/>
        </w:rPr>
        <w:br/>
      </w:r>
    </w:p>
    <w:p w14:paraId="28804656" w14:textId="7CCD7559" w:rsidR="00D103BF" w:rsidRDefault="00D103BF" w:rsidP="00463995">
      <w:pPr>
        <w:spacing w:line="260" w:lineRule="exact"/>
      </w:pPr>
      <w:r>
        <w:t xml:space="preserve">Die 2020 veröffentlichten </w:t>
      </w:r>
      <w:hyperlink r:id="rId9" w:history="1">
        <w:r w:rsidRPr="00D103BF">
          <w:rPr>
            <w:rStyle w:val="Hyperlink"/>
          </w:rPr>
          <w:t>E</w:t>
        </w:r>
        <w:r w:rsidR="00463995" w:rsidRPr="00D103BF">
          <w:rPr>
            <w:rStyle w:val="Hyperlink"/>
          </w:rPr>
          <w:t xml:space="preserve">mpfehlungen der </w:t>
        </w:r>
        <w:proofErr w:type="spellStart"/>
        <w:r w:rsidR="00463995" w:rsidRPr="00D103BF">
          <w:rPr>
            <w:rStyle w:val="Hyperlink"/>
          </w:rPr>
          <w:t>dbv</w:t>
        </w:r>
        <w:proofErr w:type="spellEnd"/>
        <w:r w:rsidR="00463995" w:rsidRPr="00D103BF">
          <w:rPr>
            <w:rStyle w:val="Hyperlink"/>
          </w:rPr>
          <w:t xml:space="preserve">-Kommission zu Sammlungen in der </w:t>
        </w:r>
        <w:proofErr w:type="spellStart"/>
        <w:r w:rsidR="00463995" w:rsidRPr="00D103BF">
          <w:rPr>
            <w:rStyle w:val="Hyperlink"/>
          </w:rPr>
          <w:t>Provenienzerschließung</w:t>
        </w:r>
        <w:proofErr w:type="spellEnd"/>
      </w:hyperlink>
      <w:r w:rsidR="00463995">
        <w:t xml:space="preserve"> (in Abstimmung mit der AfS)</w:t>
      </w:r>
      <w:r>
        <w:t xml:space="preserve"> stoßen in der Community auf große Beachtung. Dadurch</w:t>
      </w:r>
      <w:r w:rsidR="00463995">
        <w:t xml:space="preserve"> hat sich die Erfassung von Werksätzen (Tu-Sätzen) </w:t>
      </w:r>
      <w:r>
        <w:t>für Sammlungen</w:t>
      </w:r>
      <w:r w:rsidR="00463995">
        <w:t xml:space="preserve"> </w:t>
      </w:r>
      <w:r>
        <w:t>als äußerst adäquates Erschließungsmodell etabliert.</w:t>
      </w:r>
      <w:r>
        <w:br/>
      </w:r>
    </w:p>
    <w:p w14:paraId="7B6DEC0B" w14:textId="52197A9C" w:rsidR="00942C77" w:rsidRDefault="00463995" w:rsidP="00463995">
      <w:pPr>
        <w:spacing w:line="260" w:lineRule="exact"/>
      </w:pPr>
      <w:r>
        <w:t xml:space="preserve">Sammlungssätze (Tu-Sätze) kollidieren </w:t>
      </w:r>
      <w:r w:rsidR="00D103BF">
        <w:t xml:space="preserve">inzwischen häufiger </w:t>
      </w:r>
      <w:r>
        <w:t>mit Körperschaftsansetzungen (Tb-Sätzen)</w:t>
      </w:r>
      <w:r w:rsidR="0073778D">
        <w:t>,</w:t>
      </w:r>
      <w:r>
        <w:t xml:space="preserve"> insbesondere wenn diese Tb-Sätze eher keinen körperschaftlichen Charakter haben und fast identisch zu anzulegenden Tu-Sätzen wären. Tb-Sätze können </w:t>
      </w:r>
      <w:r w:rsidR="00D103BF">
        <w:t>jedoch grundsätzlich</w:t>
      </w:r>
      <w:r>
        <w:t xml:space="preserve"> nicht in Tu-Sätze umgewandelt werden.</w:t>
      </w:r>
    </w:p>
    <w:p w14:paraId="3681A58A" w14:textId="728811F4" w:rsidR="001F2F1E" w:rsidRDefault="001F2F1E" w:rsidP="00463995">
      <w:pPr>
        <w:spacing w:line="260" w:lineRule="exact"/>
      </w:pPr>
    </w:p>
    <w:p w14:paraId="6925B67F" w14:textId="3E37CDE0" w:rsidR="001F2F1E" w:rsidRDefault="001F2F1E" w:rsidP="00463995">
      <w:pPr>
        <w:spacing w:line="260" w:lineRule="exact"/>
      </w:pPr>
      <w:r>
        <w:t>Die Veröffentlichung der n</w:t>
      </w:r>
      <w:r>
        <w:t>eue</w:t>
      </w:r>
      <w:r>
        <w:t>n</w:t>
      </w:r>
      <w:r>
        <w:t xml:space="preserve"> Erfassungshilfe </w:t>
      </w:r>
      <w:hyperlink r:id="rId10" w:history="1">
        <w:r>
          <w:rPr>
            <w:rStyle w:val="Hyperlink"/>
          </w:rPr>
          <w:t>EH-W-11</w:t>
        </w:r>
      </w:hyperlink>
      <w:r>
        <w:t xml:space="preserve"> (02.02.2022)</w:t>
      </w:r>
      <w:r>
        <w:t xml:space="preserve">, die eine Erfassung und Verwendung von Sammlungssätzen in der </w:t>
      </w:r>
      <w:r w:rsidR="007B4ED8">
        <w:t xml:space="preserve">Formal- und Sacherschließung nicht mehr vorsieht, hat in der </w:t>
      </w:r>
      <w:proofErr w:type="spellStart"/>
      <w:r w:rsidR="007B4ED8">
        <w:t>Provenienzerschließung</w:t>
      </w:r>
      <w:proofErr w:type="spellEnd"/>
      <w:r w:rsidR="007B4ED8">
        <w:t xml:space="preserve"> zu grundsätzlichem Gesprächsbedarf geführt.</w:t>
      </w:r>
    </w:p>
    <w:p w14:paraId="012B2E4A" w14:textId="77777777" w:rsidR="00942C77" w:rsidRDefault="00942C77" w:rsidP="00463995">
      <w:pPr>
        <w:spacing w:line="260" w:lineRule="exact"/>
      </w:pPr>
    </w:p>
    <w:p w14:paraId="59117883" w14:textId="5D06B3CA" w:rsidR="00D103BF" w:rsidRDefault="001F2F1E" w:rsidP="00463995">
      <w:pPr>
        <w:spacing w:line="260" w:lineRule="exact"/>
      </w:pPr>
      <w:r>
        <w:t xml:space="preserve">Um die Diskussion zu den </w:t>
      </w:r>
      <w:hyperlink r:id="rId11" w:history="1">
        <w:r>
          <w:rPr>
            <w:rStyle w:val="Hyperlink"/>
          </w:rPr>
          <w:t>gesammelten Fragen zu EH-W-11</w:t>
        </w:r>
      </w:hyperlink>
      <w:r>
        <w:t xml:space="preserve"> mit </w:t>
      </w:r>
      <w:proofErr w:type="spellStart"/>
      <w:r>
        <w:t>Vertreter:innen</w:t>
      </w:r>
      <w:proofErr w:type="spellEnd"/>
      <w:r>
        <w:t xml:space="preserve"> der FE/SE und der FG Erschließung in Gang zu bringen, soll das Thema in die Sitzung aller AGs am 27. Juni 2022 zur Sprache gebracht werden. Es sind sowohl Aspekte der Formal- als auch der Sacherschließung betroffen.</w:t>
      </w:r>
      <w:r w:rsidR="00D103BF">
        <w:br/>
      </w:r>
    </w:p>
    <w:p w14:paraId="36BDBAEA" w14:textId="5C330F74" w:rsidR="00463995" w:rsidRDefault="00942C77" w:rsidP="00463995">
      <w:pPr>
        <w:spacing w:line="260" w:lineRule="exact"/>
      </w:pPr>
      <w:r>
        <w:t>Weitere Planung:</w:t>
      </w:r>
    </w:p>
    <w:p w14:paraId="21EDA642" w14:textId="77AA3287" w:rsidR="00D103BF" w:rsidRPr="00D40F23" w:rsidRDefault="00D103BF" w:rsidP="00463995">
      <w:pPr>
        <w:pStyle w:val="Listenabsatz"/>
        <w:numPr>
          <w:ilvl w:val="0"/>
          <w:numId w:val="10"/>
        </w:numPr>
        <w:spacing w:line="260" w:lineRule="exact"/>
      </w:pPr>
      <w:r>
        <w:t>Erweiterung der Beispielsammlung zu den Empfehlungen</w:t>
      </w:r>
      <w:r w:rsidR="001F2F1E">
        <w:t xml:space="preserve"> im </w:t>
      </w:r>
      <w:proofErr w:type="spellStart"/>
      <w:r w:rsidR="001F2F1E">
        <w:t>ProvenienzWiki</w:t>
      </w:r>
      <w:proofErr w:type="spellEnd"/>
    </w:p>
    <w:p w14:paraId="3F900673" w14:textId="77777777" w:rsidR="00520E46" w:rsidRPr="00D40F23" w:rsidRDefault="00520E46" w:rsidP="00264045">
      <w:pPr>
        <w:spacing w:line="260" w:lineRule="exact"/>
      </w:pPr>
    </w:p>
    <w:p w14:paraId="372799B7" w14:textId="390496FF" w:rsidR="00DF1917" w:rsidRDefault="00520E46" w:rsidP="00264045">
      <w:pPr>
        <w:spacing w:line="260" w:lineRule="exact"/>
        <w:rPr>
          <w:b/>
        </w:rPr>
      </w:pPr>
      <w:r w:rsidRPr="00D40F23">
        <w:rPr>
          <w:b/>
        </w:rPr>
        <w:t>AP</w:t>
      </w:r>
      <w:r w:rsidR="001F2F1E">
        <w:rPr>
          <w:b/>
        </w:rPr>
        <w:t xml:space="preserve"> </w:t>
      </w:r>
      <w:r w:rsidRPr="00D40F23">
        <w:rPr>
          <w:b/>
        </w:rPr>
        <w:t xml:space="preserve">4: </w:t>
      </w:r>
      <w:r w:rsidR="00DF1917">
        <w:rPr>
          <w:b/>
        </w:rPr>
        <w:t xml:space="preserve">Thesaurus für </w:t>
      </w:r>
      <w:proofErr w:type="spellStart"/>
      <w:r w:rsidR="00DF1917">
        <w:rPr>
          <w:b/>
        </w:rPr>
        <w:t>Provenienzbegriffe</w:t>
      </w:r>
      <w:proofErr w:type="spellEnd"/>
      <w:r w:rsidR="00DF1917">
        <w:rPr>
          <w:b/>
        </w:rPr>
        <w:t xml:space="preserve"> | T-PRO</w:t>
      </w:r>
      <w:r w:rsidR="00544F04">
        <w:rPr>
          <w:b/>
        </w:rPr>
        <w:br/>
      </w:r>
    </w:p>
    <w:p w14:paraId="02169474" w14:textId="3E6DC56B" w:rsidR="002C1759" w:rsidRDefault="002837D3" w:rsidP="00916D28">
      <w:pPr>
        <w:spacing w:line="260" w:lineRule="exact"/>
      </w:pPr>
      <w:r>
        <w:t>In</w:t>
      </w:r>
      <w:r w:rsidR="00916D28">
        <w:t xml:space="preserve"> Kooperation mit dem Projekt</w:t>
      </w:r>
      <w:r w:rsidR="00513BBF">
        <w:t xml:space="preserve"> </w:t>
      </w:r>
      <w:r w:rsidR="00513BBF" w:rsidRPr="00513BBF">
        <w:t xml:space="preserve">Multilinguale </w:t>
      </w:r>
      <w:proofErr w:type="spellStart"/>
      <w:r w:rsidR="00513BBF" w:rsidRPr="00513BBF">
        <w:t>Crosskonkordanzen</w:t>
      </w:r>
      <w:proofErr w:type="spellEnd"/>
      <w:r w:rsidR="00513BBF" w:rsidRPr="00513BBF">
        <w:t xml:space="preserve"> zur GND</w:t>
      </w:r>
      <w:r w:rsidR="00513BBF">
        <w:t xml:space="preserve"> /</w:t>
      </w:r>
      <w:r w:rsidR="00916D28">
        <w:t xml:space="preserve"> GND-</w:t>
      </w:r>
      <w:proofErr w:type="spellStart"/>
      <w:r w:rsidR="00916D28">
        <w:t>mul</w:t>
      </w:r>
      <w:proofErr w:type="spellEnd"/>
      <w:r w:rsidR="00DC2DED">
        <w:t xml:space="preserve"> (</w:t>
      </w:r>
      <w:hyperlink r:id="rId12" w:history="1">
        <w:r w:rsidR="00DC2DED" w:rsidRPr="000F5AA0">
          <w:rPr>
            <w:rStyle w:val="Hyperlink"/>
          </w:rPr>
          <w:t>https://wiki.dnb.de/display/GND/GND-mul</w:t>
        </w:r>
      </w:hyperlink>
      <w:r w:rsidR="00DC2DED">
        <w:t>)</w:t>
      </w:r>
      <w:r w:rsidR="00916D28">
        <w:t xml:space="preserve"> </w:t>
      </w:r>
      <w:r>
        <w:t>wird</w:t>
      </w:r>
      <w:r w:rsidR="00916D28">
        <w:t xml:space="preserve"> der T-PRO dort als Teilprojekt angedockt</w:t>
      </w:r>
      <w:r>
        <w:t>.</w:t>
      </w:r>
      <w:r w:rsidR="00916D28">
        <w:t xml:space="preserve"> </w:t>
      </w:r>
      <w:r>
        <w:t>S</w:t>
      </w:r>
      <w:r w:rsidR="00DC2DED">
        <w:t xml:space="preserve">o </w:t>
      </w:r>
      <w:r>
        <w:t xml:space="preserve">kann </w:t>
      </w:r>
      <w:r w:rsidR="00DC2DED">
        <w:t>gleichzeitig der Wunsch nach eine</w:t>
      </w:r>
      <w:r w:rsidR="00513BBF">
        <w:t>m Mapping zwischen</w:t>
      </w:r>
      <w:r w:rsidR="00916D28">
        <w:t xml:space="preserve"> GND </w:t>
      </w:r>
      <w:r w:rsidR="00513BBF">
        <w:t>und</w:t>
      </w:r>
      <w:r w:rsidR="00916D28">
        <w:t xml:space="preserve"> T-PRO </w:t>
      </w:r>
      <w:r w:rsidR="00DC2DED">
        <w:t>erfüllt werden.</w:t>
      </w:r>
      <w:r>
        <w:t xml:space="preserve"> </w:t>
      </w:r>
      <w:r w:rsidR="002C1759">
        <w:t>Die Struktur</w:t>
      </w:r>
      <w:r w:rsidR="00942C77">
        <w:t xml:space="preserve"> der für die Konkordanz vorgesehenen </w:t>
      </w:r>
      <w:proofErr w:type="spellStart"/>
      <w:r w:rsidR="00942C77">
        <w:t>Tc</w:t>
      </w:r>
      <w:proofErr w:type="spellEnd"/>
      <w:r w:rsidR="00942C77">
        <w:t xml:space="preserve">-Sätze wird derzeit in der </w:t>
      </w:r>
      <w:r w:rsidR="007B4ED8">
        <w:t>G</w:t>
      </w:r>
      <w:r w:rsidR="00942C77">
        <w:t>ruppe zu AP 4 diskutiert.</w:t>
      </w:r>
    </w:p>
    <w:p w14:paraId="2CEEB55C" w14:textId="77777777" w:rsidR="002C1759" w:rsidRDefault="002C1759" w:rsidP="00916D28">
      <w:pPr>
        <w:spacing w:line="260" w:lineRule="exact"/>
      </w:pPr>
    </w:p>
    <w:p w14:paraId="1C854098" w14:textId="5B8F4C30" w:rsidR="00916D28" w:rsidRDefault="002C1759" w:rsidP="00916D28">
      <w:pPr>
        <w:spacing w:line="260" w:lineRule="exact"/>
      </w:pPr>
      <w:r>
        <w:t xml:space="preserve">Ein </w:t>
      </w:r>
      <w:r w:rsidR="002837D3">
        <w:t>erste</w:t>
      </w:r>
      <w:r>
        <w:t>s</w:t>
      </w:r>
      <w:r w:rsidR="002837D3">
        <w:t xml:space="preserve"> Gespräch mit der Verbundzentrale Göttingen</w:t>
      </w:r>
      <w:r>
        <w:t xml:space="preserve"> (Herr </w:t>
      </w:r>
      <w:proofErr w:type="spellStart"/>
      <w:r>
        <w:t>Dührkohp</w:t>
      </w:r>
      <w:proofErr w:type="spellEnd"/>
      <w:r>
        <w:t>)</w:t>
      </w:r>
      <w:r w:rsidR="002837D3">
        <w:t xml:space="preserve"> zu </w:t>
      </w:r>
      <w:r>
        <w:t>den Möglichkeiten eines</w:t>
      </w:r>
      <w:r>
        <w:t xml:space="preserve"> Datenangebot</w:t>
      </w:r>
      <w:r>
        <w:t>es</w:t>
      </w:r>
      <w:r>
        <w:t xml:space="preserve"> via DANTE</w:t>
      </w:r>
      <w:r>
        <w:t xml:space="preserve"> wurde von Michaela Scheibe geführt. Gleichzeitig sollen Kooperationsmöglichkeiten mit </w:t>
      </w:r>
      <w:proofErr w:type="spellStart"/>
      <w:r>
        <w:t>Wikidata</w:t>
      </w:r>
      <w:proofErr w:type="spellEnd"/>
      <w:r>
        <w:t xml:space="preserve"> geprüft werden. </w:t>
      </w:r>
    </w:p>
    <w:p w14:paraId="41C4F4E5" w14:textId="196937E4" w:rsidR="00DC2DED" w:rsidRDefault="00DC2DED" w:rsidP="00916D28">
      <w:pPr>
        <w:spacing w:line="260" w:lineRule="exact"/>
      </w:pPr>
    </w:p>
    <w:p w14:paraId="05A9D0D5" w14:textId="742C55B4" w:rsidR="00916D28" w:rsidRDefault="002837D3" w:rsidP="00931A52">
      <w:pPr>
        <w:spacing w:line="260" w:lineRule="exact"/>
      </w:pPr>
      <w:r>
        <w:t>Die Erstellung von jewe</w:t>
      </w:r>
      <w:r w:rsidR="00513BBF">
        <w:t xml:space="preserve">ils eindeutigen URIs </w:t>
      </w:r>
      <w:r>
        <w:t xml:space="preserve">für die T-PRO-Deskriptoren </w:t>
      </w:r>
      <w:r w:rsidR="00513BBF">
        <w:t xml:space="preserve">über das </w:t>
      </w:r>
      <w:proofErr w:type="spellStart"/>
      <w:r w:rsidR="00513BBF">
        <w:t>ProvenienzWiki</w:t>
      </w:r>
      <w:proofErr w:type="spellEnd"/>
      <w:r w:rsidR="00513BBF">
        <w:t xml:space="preserve"> </w:t>
      </w:r>
      <w:r>
        <w:t>ist in Arbeit</w:t>
      </w:r>
      <w:r w:rsidR="00513BBF">
        <w:t xml:space="preserve">. </w:t>
      </w:r>
      <w:r>
        <w:t xml:space="preserve">Die </w:t>
      </w:r>
      <w:r w:rsidR="007B4ED8">
        <w:t>G</w:t>
      </w:r>
      <w:r>
        <w:t xml:space="preserve">ruppe zu AP 4 evaluiert derzeit anhand von ausgewählten Deskriptoren die Struktur der Seiten, um auf dieser Basis dann die komplette Umsetzung anzustoßen. </w:t>
      </w:r>
      <w:r w:rsidR="00513BBF">
        <w:t xml:space="preserve">Die erstellten Seiten im </w:t>
      </w:r>
      <w:proofErr w:type="spellStart"/>
      <w:r w:rsidR="00513BBF">
        <w:t>ProvenienzWiki</w:t>
      </w:r>
      <w:proofErr w:type="spellEnd"/>
      <w:r w:rsidR="00513BBF">
        <w:t xml:space="preserve"> </w:t>
      </w:r>
      <w:r>
        <w:t xml:space="preserve">sollen </w:t>
      </w:r>
      <w:r w:rsidR="00513BBF">
        <w:t>gleichzeitig für die Beispielsammlung zur Anwendung des T-PRO benutzt werden.</w:t>
      </w:r>
    </w:p>
    <w:p w14:paraId="62FC5352" w14:textId="7A10E970" w:rsidR="002C1759" w:rsidRDefault="002C1759" w:rsidP="00931A52">
      <w:pPr>
        <w:spacing w:line="260" w:lineRule="exact"/>
      </w:pPr>
      <w:r>
        <w:lastRenderedPageBreak/>
        <w:t xml:space="preserve">Erste Ergebnisse: </w:t>
      </w:r>
      <w:hyperlink r:id="rId13" w:history="1">
        <w:r w:rsidRPr="00143B92">
          <w:rPr>
            <w:rStyle w:val="Hyperlink"/>
          </w:rPr>
          <w:t>https://provenienz.gbv.de/Kategorie:T-PRO:_Deskriptor</w:t>
        </w:r>
      </w:hyperlink>
      <w:r>
        <w:t xml:space="preserve"> </w:t>
      </w:r>
    </w:p>
    <w:p w14:paraId="7EBE854B" w14:textId="77777777" w:rsidR="00916D28" w:rsidRDefault="00916D28" w:rsidP="00931A52">
      <w:pPr>
        <w:spacing w:line="260" w:lineRule="exact"/>
      </w:pPr>
    </w:p>
    <w:p w14:paraId="7C0AB4D2" w14:textId="0D96BB1D" w:rsidR="007B4ED8" w:rsidRDefault="00942C77" w:rsidP="00931A52">
      <w:pPr>
        <w:spacing w:line="260" w:lineRule="exact"/>
      </w:pPr>
      <w:r>
        <w:t>Weitere Planung</w:t>
      </w:r>
      <w:r w:rsidR="00931A52">
        <w:t xml:space="preserve">: </w:t>
      </w:r>
    </w:p>
    <w:p w14:paraId="6A94F7B6" w14:textId="77777777" w:rsidR="007B4ED8" w:rsidRDefault="007B4ED8" w:rsidP="00931A52">
      <w:pPr>
        <w:spacing w:line="260" w:lineRule="exact"/>
      </w:pPr>
    </w:p>
    <w:p w14:paraId="24FD3BB1" w14:textId="31CD40BC" w:rsidR="00520E46" w:rsidRPr="00D40F23" w:rsidRDefault="002837D3" w:rsidP="00931A52">
      <w:pPr>
        <w:spacing w:line="260" w:lineRule="exact"/>
      </w:pPr>
      <w:r>
        <w:t>Ein gemeinsames Treffen mit der Projektgruppe GND-</w:t>
      </w:r>
      <w:proofErr w:type="spellStart"/>
      <w:r>
        <w:t>mul</w:t>
      </w:r>
      <w:proofErr w:type="spellEnd"/>
      <w:r>
        <w:t xml:space="preserve"> </w:t>
      </w:r>
      <w:r w:rsidR="002C1759">
        <w:t xml:space="preserve">(Frau Jahns) </w:t>
      </w:r>
      <w:r w:rsidR="00942C77">
        <w:t xml:space="preserve">zur Umsetzung des T-PRO in die </w:t>
      </w:r>
      <w:proofErr w:type="spellStart"/>
      <w:r w:rsidR="00942C77">
        <w:t>Tc</w:t>
      </w:r>
      <w:proofErr w:type="spellEnd"/>
      <w:r w:rsidR="00942C77">
        <w:t xml:space="preserve">-Sätze </w:t>
      </w:r>
      <w:r>
        <w:t>ist für Juli geplant. Die</w:t>
      </w:r>
      <w:r w:rsidR="00DC2DED">
        <w:t xml:space="preserve"> </w:t>
      </w:r>
      <w:r w:rsidR="007B4ED8">
        <w:t>G</w:t>
      </w:r>
      <w:r w:rsidR="00DC2DED">
        <w:t xml:space="preserve">ruppe </w:t>
      </w:r>
      <w:r w:rsidR="007B4ED8">
        <w:t xml:space="preserve">zu AP 4 </w:t>
      </w:r>
      <w:r w:rsidR="00DC2DED">
        <w:t xml:space="preserve">beschäftigt sich parallel mit der </w:t>
      </w:r>
      <w:r>
        <w:t xml:space="preserve">Struktur der Wiki-Seiten und der </w:t>
      </w:r>
      <w:r w:rsidR="00DC2DED">
        <w:t>Beispielsammlung.</w:t>
      </w:r>
    </w:p>
    <w:p w14:paraId="68E7E731" w14:textId="77777777" w:rsidR="001A0205" w:rsidRPr="00D40F23" w:rsidRDefault="001A0205" w:rsidP="00264045">
      <w:pPr>
        <w:spacing w:line="260" w:lineRule="exact"/>
      </w:pPr>
    </w:p>
    <w:p w14:paraId="611CAC40" w14:textId="77777777" w:rsidR="00B520C3" w:rsidRPr="00D40F23" w:rsidRDefault="00B520C3" w:rsidP="00264045">
      <w:pPr>
        <w:spacing w:line="260" w:lineRule="exact"/>
      </w:pPr>
    </w:p>
    <w:p w14:paraId="24090691" w14:textId="77777777" w:rsidR="00B520C3" w:rsidRPr="00D40F23" w:rsidRDefault="00B520C3" w:rsidP="00264045">
      <w:pPr>
        <w:spacing w:line="260" w:lineRule="exact"/>
      </w:pPr>
    </w:p>
    <w:p w14:paraId="69D71401" w14:textId="363165C4" w:rsidR="00B520C3" w:rsidRPr="00D40F23" w:rsidRDefault="005E7380" w:rsidP="00264045">
      <w:pPr>
        <w:spacing w:line="260" w:lineRule="exact"/>
      </w:pPr>
      <w:r w:rsidRPr="00D40F23">
        <w:t>Michaela Scheibe</w:t>
      </w:r>
    </w:p>
    <w:p w14:paraId="7B276338" w14:textId="297A5BD1" w:rsidR="00DE70A3" w:rsidRPr="00D40F23" w:rsidRDefault="005E7380" w:rsidP="00264045">
      <w:pPr>
        <w:spacing w:line="260" w:lineRule="exact"/>
      </w:pPr>
      <w:r w:rsidRPr="00D40F23">
        <w:t>Berlin</w:t>
      </w:r>
      <w:r w:rsidR="00DE70A3" w:rsidRPr="00D40F23">
        <w:t xml:space="preserve">, </w:t>
      </w:r>
      <w:r w:rsidR="00592AC0">
        <w:t>8</w:t>
      </w:r>
      <w:r w:rsidR="00DE70A3" w:rsidRPr="00D40F23">
        <w:t xml:space="preserve">. </w:t>
      </w:r>
      <w:r w:rsidR="00592AC0">
        <w:t>Juni</w:t>
      </w:r>
      <w:r w:rsidR="00DE70A3" w:rsidRPr="00D40F23">
        <w:t xml:space="preserve"> 20</w:t>
      </w:r>
      <w:r w:rsidRPr="00D40F23">
        <w:t>2</w:t>
      </w:r>
      <w:r w:rsidR="00592AC0">
        <w:t>2</w:t>
      </w:r>
    </w:p>
    <w:sectPr w:rsidR="00DE70A3" w:rsidRPr="00D40F23" w:rsidSect="009705A8">
      <w:footerReference w:type="default" r:id="rId14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7144" w14:textId="77777777" w:rsidR="003915AF" w:rsidRDefault="003915AF" w:rsidP="0021228A">
      <w:pPr>
        <w:spacing w:line="240" w:lineRule="auto"/>
      </w:pPr>
      <w:r>
        <w:separator/>
      </w:r>
    </w:p>
  </w:endnote>
  <w:endnote w:type="continuationSeparator" w:id="0">
    <w:p w14:paraId="19F699D5" w14:textId="77777777" w:rsidR="003915AF" w:rsidRDefault="003915AF" w:rsidP="00212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20330666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  <w:sz w:val="22"/>
          <w:szCs w:val="22"/>
        </w:rPr>
      </w:sdtEndPr>
      <w:sdtContent>
        <w:tr w:rsidR="003915AF" w14:paraId="4261E48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3C5C54C" w14:textId="75F00041" w:rsidR="003915AF" w:rsidRDefault="003915A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52EE05C" w14:textId="06356081" w:rsidR="003915AF" w:rsidRDefault="003915A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C6B10" w:rsidRPr="006C6B10">
                <w:rPr>
                  <w:noProof/>
                  <w:lang w:val="de-DE"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07D065D9" w14:textId="77777777" w:rsidR="003915AF" w:rsidRDefault="00391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F328" w14:textId="77777777" w:rsidR="003915AF" w:rsidRDefault="003915AF" w:rsidP="0021228A">
      <w:pPr>
        <w:spacing w:line="240" w:lineRule="auto"/>
      </w:pPr>
      <w:r>
        <w:separator/>
      </w:r>
    </w:p>
  </w:footnote>
  <w:footnote w:type="continuationSeparator" w:id="0">
    <w:p w14:paraId="4D8A9BBC" w14:textId="77777777" w:rsidR="003915AF" w:rsidRDefault="003915AF" w:rsidP="0021228A">
      <w:pPr>
        <w:spacing w:line="240" w:lineRule="auto"/>
      </w:pPr>
      <w:r>
        <w:continuationSeparator/>
      </w:r>
    </w:p>
  </w:footnote>
  <w:footnote w:id="1">
    <w:p w14:paraId="7F362C15" w14:textId="77777777" w:rsidR="00DE0048" w:rsidRDefault="00DE0048" w:rsidP="00DE004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FE17C4">
          <w:rPr>
            <w:rStyle w:val="Hyperlink"/>
          </w:rPr>
          <w:t>https://www.loc.gov/marc/mac/2022/2022-dp09.html</w:t>
        </w:r>
      </w:hyperlink>
      <w:r>
        <w:t xml:space="preserve"> </w:t>
      </w:r>
    </w:p>
  </w:footnote>
  <w:footnote w:id="2">
    <w:p w14:paraId="5C461F35" w14:textId="77777777" w:rsidR="00DE0048" w:rsidRDefault="00DE0048" w:rsidP="00DE004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FE17C4">
          <w:rPr>
            <w:rStyle w:val="Hyperlink"/>
          </w:rPr>
          <w:t>https://www.loc.gov/marc/mac/an2022_age.html</w:t>
        </w:r>
      </w:hyperlink>
      <w:r>
        <w:t xml:space="preserve"> </w:t>
      </w:r>
    </w:p>
  </w:footnote>
  <w:footnote w:id="3">
    <w:p w14:paraId="09281E95" w14:textId="77777777" w:rsidR="00DE0048" w:rsidRDefault="00DE0048" w:rsidP="00DE004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FE17C4">
          <w:rPr>
            <w:rStyle w:val="Hyperlink"/>
          </w:rPr>
          <w:t>https://www.loc.gov/marc/bibliographic/bd561.html</w:t>
        </w:r>
      </w:hyperlink>
      <w:r>
        <w:t xml:space="preserve"> </w:t>
      </w:r>
    </w:p>
  </w:footnote>
  <w:footnote w:id="4">
    <w:p w14:paraId="6329E3F0" w14:textId="77777777" w:rsidR="00DE0048" w:rsidRDefault="00DE0048" w:rsidP="00DE004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FE17C4">
          <w:rPr>
            <w:rStyle w:val="Hyperlink"/>
          </w:rPr>
          <w:t>https://swbtools.bsz-bw.de/cgi-bin/k10plushelp.pl?cmd=kat&amp;val=9100</w:t>
        </w:r>
      </w:hyperlink>
      <w:r>
        <w:t xml:space="preserve"> </w:t>
      </w:r>
    </w:p>
  </w:footnote>
  <w:footnote w:id="5">
    <w:p w14:paraId="591A55AA" w14:textId="77777777" w:rsidR="00DE0048" w:rsidRDefault="00DE0048" w:rsidP="00DE004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 w:rsidRPr="00FE17C4">
          <w:rPr>
            <w:rStyle w:val="Hyperlink"/>
          </w:rPr>
          <w:t>https://wiki.dnb.de/display/ILTIS/6800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B7E"/>
    <w:multiLevelType w:val="hybridMultilevel"/>
    <w:tmpl w:val="275A2EFA"/>
    <w:lvl w:ilvl="0" w:tplc="FF226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34F"/>
    <w:multiLevelType w:val="hybridMultilevel"/>
    <w:tmpl w:val="986C142C"/>
    <w:lvl w:ilvl="0" w:tplc="FF226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00F4"/>
    <w:multiLevelType w:val="hybridMultilevel"/>
    <w:tmpl w:val="61DCB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93D1C"/>
    <w:multiLevelType w:val="hybridMultilevel"/>
    <w:tmpl w:val="37FAF0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1B42"/>
    <w:multiLevelType w:val="hybridMultilevel"/>
    <w:tmpl w:val="E23EF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747"/>
    <w:multiLevelType w:val="hybridMultilevel"/>
    <w:tmpl w:val="73748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AFF"/>
    <w:multiLevelType w:val="hybridMultilevel"/>
    <w:tmpl w:val="0E36AB04"/>
    <w:lvl w:ilvl="0" w:tplc="009E09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733C64"/>
    <w:multiLevelType w:val="hybridMultilevel"/>
    <w:tmpl w:val="EBA47E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A478C"/>
    <w:multiLevelType w:val="multilevel"/>
    <w:tmpl w:val="1284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B6109"/>
    <w:multiLevelType w:val="hybridMultilevel"/>
    <w:tmpl w:val="DF1E1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959"/>
    <w:multiLevelType w:val="hybridMultilevel"/>
    <w:tmpl w:val="6F1AA078"/>
    <w:lvl w:ilvl="0" w:tplc="009E0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93FD3"/>
    <w:multiLevelType w:val="multilevel"/>
    <w:tmpl w:val="74C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A0F4A"/>
    <w:multiLevelType w:val="multilevel"/>
    <w:tmpl w:val="92A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2"/>
    <w:rsid w:val="000009FF"/>
    <w:rsid w:val="0005045A"/>
    <w:rsid w:val="00051D85"/>
    <w:rsid w:val="00092000"/>
    <w:rsid w:val="000C0903"/>
    <w:rsid w:val="000D3823"/>
    <w:rsid w:val="000E78CF"/>
    <w:rsid w:val="000F4BF1"/>
    <w:rsid w:val="00146E20"/>
    <w:rsid w:val="00183B38"/>
    <w:rsid w:val="00191918"/>
    <w:rsid w:val="001A0205"/>
    <w:rsid w:val="001C42A4"/>
    <w:rsid w:val="001D5BCF"/>
    <w:rsid w:val="001D64E9"/>
    <w:rsid w:val="001F2F1E"/>
    <w:rsid w:val="0021228A"/>
    <w:rsid w:val="0025504D"/>
    <w:rsid w:val="00264045"/>
    <w:rsid w:val="002837D3"/>
    <w:rsid w:val="002C1759"/>
    <w:rsid w:val="00322EFA"/>
    <w:rsid w:val="00334D00"/>
    <w:rsid w:val="00361B1B"/>
    <w:rsid w:val="00384C93"/>
    <w:rsid w:val="003915AF"/>
    <w:rsid w:val="003B0933"/>
    <w:rsid w:val="003E01C2"/>
    <w:rsid w:val="00432350"/>
    <w:rsid w:val="00442AB0"/>
    <w:rsid w:val="00463995"/>
    <w:rsid w:val="00465DA3"/>
    <w:rsid w:val="00494011"/>
    <w:rsid w:val="004D0709"/>
    <w:rsid w:val="004E1BBD"/>
    <w:rsid w:val="004F7396"/>
    <w:rsid w:val="00513BBF"/>
    <w:rsid w:val="00517201"/>
    <w:rsid w:val="00520E46"/>
    <w:rsid w:val="005402CA"/>
    <w:rsid w:val="00544F04"/>
    <w:rsid w:val="005633D3"/>
    <w:rsid w:val="00567B83"/>
    <w:rsid w:val="005721D6"/>
    <w:rsid w:val="00592AC0"/>
    <w:rsid w:val="0059439F"/>
    <w:rsid w:val="005C1A09"/>
    <w:rsid w:val="005D3625"/>
    <w:rsid w:val="005E7365"/>
    <w:rsid w:val="005E7380"/>
    <w:rsid w:val="00622B63"/>
    <w:rsid w:val="00632C72"/>
    <w:rsid w:val="006C6B10"/>
    <w:rsid w:val="006F7F81"/>
    <w:rsid w:val="00700005"/>
    <w:rsid w:val="0073147A"/>
    <w:rsid w:val="0073778D"/>
    <w:rsid w:val="007533F5"/>
    <w:rsid w:val="00766135"/>
    <w:rsid w:val="007B4ED8"/>
    <w:rsid w:val="007D0141"/>
    <w:rsid w:val="007D43C8"/>
    <w:rsid w:val="008C40D8"/>
    <w:rsid w:val="00912365"/>
    <w:rsid w:val="00916D28"/>
    <w:rsid w:val="0092297B"/>
    <w:rsid w:val="00931A52"/>
    <w:rsid w:val="00942C77"/>
    <w:rsid w:val="00946EFD"/>
    <w:rsid w:val="009705A8"/>
    <w:rsid w:val="00A26887"/>
    <w:rsid w:val="00A604F2"/>
    <w:rsid w:val="00AD3929"/>
    <w:rsid w:val="00B250FB"/>
    <w:rsid w:val="00B45B7F"/>
    <w:rsid w:val="00B520C3"/>
    <w:rsid w:val="00B65E52"/>
    <w:rsid w:val="00B857CE"/>
    <w:rsid w:val="00BB7989"/>
    <w:rsid w:val="00BD1706"/>
    <w:rsid w:val="00BE1126"/>
    <w:rsid w:val="00BF0D19"/>
    <w:rsid w:val="00BF1763"/>
    <w:rsid w:val="00BF7C63"/>
    <w:rsid w:val="00C063DE"/>
    <w:rsid w:val="00C14AE9"/>
    <w:rsid w:val="00C20D63"/>
    <w:rsid w:val="00C4673B"/>
    <w:rsid w:val="00C54FAE"/>
    <w:rsid w:val="00D103BF"/>
    <w:rsid w:val="00D40F23"/>
    <w:rsid w:val="00D6529E"/>
    <w:rsid w:val="00D9269B"/>
    <w:rsid w:val="00DC2DED"/>
    <w:rsid w:val="00DD0194"/>
    <w:rsid w:val="00DE0048"/>
    <w:rsid w:val="00DE70A3"/>
    <w:rsid w:val="00DF1917"/>
    <w:rsid w:val="00E6243C"/>
    <w:rsid w:val="00F12C2C"/>
    <w:rsid w:val="00F12D9B"/>
    <w:rsid w:val="00F21CE5"/>
    <w:rsid w:val="00F67ACA"/>
    <w:rsid w:val="00F8722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AD4"/>
  <w15:docId w15:val="{F95E64AB-E1A4-4C64-AE63-3560A09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0D1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9F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20E4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3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8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823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823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82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9269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92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C4673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22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2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122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28A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0048"/>
    <w:pPr>
      <w:spacing w:line="240" w:lineRule="auto"/>
    </w:pPr>
    <w:rPr>
      <w:rFonts w:ascii="Verdana" w:hAnsi="Verdana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0048"/>
    <w:rPr>
      <w:rFonts w:ascii="Verdana" w:hAnsi="Verdana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nb.de/pages/viewpage.action?pageId=198087407" TargetMode="External"/><Relationship Id="rId13" Type="http://schemas.openxmlformats.org/officeDocument/2006/relationships/hyperlink" Target="https://provenienz.gbv.de/Kategorie:T-PRO:_Deskrip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dnb.de/display/GND/GND-mu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dnb.de/display/STANDARDISIERUNGSAUSSCHUSS/Anmerkungen+und+Fragen+zur+neuen+Erfassungshilfe+EH-W-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iki.dnb.de/download/attachments/106927515/EH-W-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v-cs.e-fork.net/sites/default/files/2020-12/Empfehlungen%20Sammlungen%20in%20der%20Provenienzerschlie&#223;ung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oc.gov/marc/bibliographic/bd561.html" TargetMode="External"/><Relationship Id="rId2" Type="http://schemas.openxmlformats.org/officeDocument/2006/relationships/hyperlink" Target="https://www.loc.gov/marc/mac/an2022_age.html" TargetMode="External"/><Relationship Id="rId1" Type="http://schemas.openxmlformats.org/officeDocument/2006/relationships/hyperlink" Target="https://www.loc.gov/marc/mac/2022/2022-dp09.html" TargetMode="External"/><Relationship Id="rId5" Type="http://schemas.openxmlformats.org/officeDocument/2006/relationships/hyperlink" Target="https://wiki.dnb.de/display/ILTIS/6800" TargetMode="External"/><Relationship Id="rId4" Type="http://schemas.openxmlformats.org/officeDocument/2006/relationships/hyperlink" Target="https://swbtools.bsz-bw.de/cgi-bin/k10plushelp.pl?cmd=kat&amp;val=9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17F2-A81F-44BD-AF9E-54A4BB74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Aliverti Christian NB</dc:creator>
  <cp:lastModifiedBy>Scheibe, Michaela</cp:lastModifiedBy>
  <cp:revision>10</cp:revision>
  <cp:lastPrinted>2017-05-22T13:42:00Z</cp:lastPrinted>
  <dcterms:created xsi:type="dcterms:W3CDTF">2022-06-07T16:03:00Z</dcterms:created>
  <dcterms:modified xsi:type="dcterms:W3CDTF">2022-06-08T11:45:00Z</dcterms:modified>
</cp:coreProperties>
</file>